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56E6F" w14:textId="77777777" w:rsidR="005E4CC1" w:rsidRDefault="005E4CC1" w:rsidP="005E4CC1">
      <w:pPr>
        <w:widowControl w:val="0"/>
        <w:spacing w:line="278" w:lineRule="auto"/>
        <w:contextualSpacing/>
        <w:jc w:val="center"/>
      </w:pPr>
    </w:p>
    <w:p w14:paraId="16F0FD4B" w14:textId="77777777" w:rsidR="005E4CC1" w:rsidRDefault="005E4CC1" w:rsidP="005E4CC1">
      <w:pPr>
        <w:widowControl w:val="0"/>
        <w:spacing w:line="278" w:lineRule="auto"/>
        <w:contextualSpacing/>
        <w:jc w:val="center"/>
      </w:pPr>
    </w:p>
    <w:p w14:paraId="312143E4" w14:textId="77777777" w:rsidR="005E4CC1" w:rsidRDefault="005E4CC1" w:rsidP="005E4CC1">
      <w:pPr>
        <w:widowControl w:val="0"/>
        <w:spacing w:line="278" w:lineRule="auto"/>
        <w:contextualSpacing/>
        <w:jc w:val="center"/>
      </w:pPr>
    </w:p>
    <w:p w14:paraId="107C4DEE" w14:textId="77777777" w:rsidR="005E4CC1" w:rsidRDefault="005E4CC1" w:rsidP="005E4CC1">
      <w:pPr>
        <w:widowControl w:val="0"/>
        <w:spacing w:line="278" w:lineRule="auto"/>
        <w:contextualSpacing/>
        <w:jc w:val="center"/>
      </w:pPr>
    </w:p>
    <w:p w14:paraId="55C2472C" w14:textId="77777777" w:rsidR="005E4CC1" w:rsidRDefault="005E4CC1" w:rsidP="005E4CC1">
      <w:pPr>
        <w:widowControl w:val="0"/>
        <w:spacing w:line="278" w:lineRule="auto"/>
        <w:contextualSpacing/>
        <w:jc w:val="center"/>
      </w:pPr>
    </w:p>
    <w:p w14:paraId="14D12FF8" w14:textId="77777777" w:rsidR="005E4CC1" w:rsidRDefault="005E4CC1" w:rsidP="005E4CC1">
      <w:pPr>
        <w:widowControl w:val="0"/>
        <w:spacing w:line="278" w:lineRule="auto"/>
        <w:contextualSpacing/>
        <w:jc w:val="center"/>
      </w:pPr>
    </w:p>
    <w:p w14:paraId="3CD0B945" w14:textId="77777777" w:rsidR="005E4CC1" w:rsidRDefault="005E4CC1" w:rsidP="005E4CC1">
      <w:pPr>
        <w:widowControl w:val="0"/>
        <w:spacing w:line="278" w:lineRule="auto"/>
        <w:contextualSpacing/>
        <w:jc w:val="center"/>
      </w:pPr>
    </w:p>
    <w:p w14:paraId="4409DD41" w14:textId="77777777" w:rsidR="005E4CC1" w:rsidRDefault="005E4CC1" w:rsidP="005E4CC1">
      <w:pPr>
        <w:widowControl w:val="0"/>
        <w:spacing w:line="278" w:lineRule="auto"/>
        <w:contextualSpacing/>
        <w:jc w:val="center"/>
      </w:pPr>
    </w:p>
    <w:p w14:paraId="633FF856" w14:textId="77777777" w:rsidR="005E4CC1" w:rsidRDefault="005E4CC1" w:rsidP="005E4CC1">
      <w:pPr>
        <w:widowControl w:val="0"/>
        <w:spacing w:line="278" w:lineRule="auto"/>
        <w:contextualSpacing/>
        <w:jc w:val="center"/>
      </w:pPr>
    </w:p>
    <w:p w14:paraId="791646C4" w14:textId="77777777" w:rsidR="005E4CC1" w:rsidRDefault="005E4CC1" w:rsidP="005E4CC1">
      <w:pPr>
        <w:widowControl w:val="0"/>
        <w:spacing w:line="278" w:lineRule="auto"/>
        <w:contextualSpacing/>
        <w:jc w:val="center"/>
      </w:pPr>
    </w:p>
    <w:p w14:paraId="00E2CAAD" w14:textId="77777777" w:rsidR="005E4CC1" w:rsidRDefault="005E4CC1" w:rsidP="005E4CC1">
      <w:pPr>
        <w:widowControl w:val="0"/>
        <w:spacing w:line="278" w:lineRule="auto"/>
        <w:contextualSpacing/>
        <w:jc w:val="center"/>
      </w:pPr>
    </w:p>
    <w:p w14:paraId="080EBE9E" w14:textId="77777777" w:rsidR="005E4CC1" w:rsidRDefault="005E4CC1" w:rsidP="005E4CC1">
      <w:pPr>
        <w:widowControl w:val="0"/>
        <w:spacing w:line="278" w:lineRule="auto"/>
        <w:contextualSpacing/>
        <w:jc w:val="center"/>
      </w:pPr>
    </w:p>
    <w:p w14:paraId="7F8ACD04" w14:textId="77777777" w:rsidR="00042AF3" w:rsidRPr="00042AF3" w:rsidRDefault="00042AF3" w:rsidP="00042AF3">
      <w:pPr>
        <w:widowControl w:val="0"/>
        <w:spacing w:line="278" w:lineRule="auto"/>
        <w:contextualSpacing/>
        <w:jc w:val="center"/>
      </w:pPr>
      <w:r w:rsidRPr="00042AF3">
        <w:t>Hipocampo dorsal e o componente espacial da memória social: implicações para o reconhecimento social</w:t>
      </w:r>
    </w:p>
    <w:p w14:paraId="568E14D3" w14:textId="77777777" w:rsidR="005E4CC1" w:rsidRDefault="005E4CC1" w:rsidP="005E4CC1">
      <w:pPr>
        <w:widowControl w:val="0"/>
        <w:spacing w:line="278" w:lineRule="auto"/>
        <w:contextualSpacing/>
        <w:jc w:val="center"/>
      </w:pPr>
    </w:p>
    <w:p w14:paraId="5C5A4912" w14:textId="77777777" w:rsidR="005E4CC1" w:rsidRDefault="005E4CC1" w:rsidP="005E4CC1">
      <w:pPr>
        <w:widowControl w:val="0"/>
        <w:spacing w:line="278" w:lineRule="auto"/>
        <w:contextualSpacing/>
        <w:jc w:val="center"/>
      </w:pPr>
    </w:p>
    <w:p w14:paraId="62A48D23" w14:textId="77777777" w:rsidR="005E4CC1" w:rsidRDefault="005E4CC1" w:rsidP="005E4CC1">
      <w:pPr>
        <w:widowControl w:val="0"/>
        <w:spacing w:line="278" w:lineRule="auto"/>
        <w:contextualSpacing/>
        <w:jc w:val="center"/>
      </w:pPr>
    </w:p>
    <w:p w14:paraId="46E33478" w14:textId="77777777" w:rsidR="005E4CC1" w:rsidRDefault="005E4CC1" w:rsidP="005E4CC1">
      <w:pPr>
        <w:widowControl w:val="0"/>
        <w:spacing w:line="278" w:lineRule="auto"/>
        <w:contextualSpacing/>
        <w:jc w:val="center"/>
      </w:pPr>
    </w:p>
    <w:p w14:paraId="38976170" w14:textId="77777777" w:rsidR="005E4CC1" w:rsidRDefault="005E4CC1" w:rsidP="005E4CC1">
      <w:pPr>
        <w:widowControl w:val="0"/>
        <w:spacing w:line="278" w:lineRule="auto"/>
        <w:contextualSpacing/>
        <w:jc w:val="center"/>
      </w:pPr>
    </w:p>
    <w:p w14:paraId="6D155C71" w14:textId="77777777" w:rsidR="005E4CC1" w:rsidRDefault="005E4CC1" w:rsidP="005E4CC1">
      <w:pPr>
        <w:widowControl w:val="0"/>
        <w:spacing w:line="278" w:lineRule="auto"/>
        <w:contextualSpacing/>
        <w:jc w:val="center"/>
      </w:pPr>
    </w:p>
    <w:p w14:paraId="7507BF99" w14:textId="77777777" w:rsidR="005E4CC1" w:rsidRDefault="005E4CC1" w:rsidP="005E4CC1">
      <w:pPr>
        <w:widowControl w:val="0"/>
        <w:spacing w:line="278" w:lineRule="auto"/>
        <w:contextualSpacing/>
        <w:jc w:val="center"/>
      </w:pPr>
    </w:p>
    <w:p w14:paraId="6492CDF9" w14:textId="77777777" w:rsidR="005E4CC1" w:rsidRDefault="005E4CC1" w:rsidP="005E4CC1">
      <w:pPr>
        <w:widowControl w:val="0"/>
        <w:spacing w:line="278" w:lineRule="auto"/>
        <w:contextualSpacing/>
        <w:jc w:val="center"/>
      </w:pPr>
    </w:p>
    <w:p w14:paraId="3F00548B" w14:textId="77777777" w:rsidR="005E4CC1" w:rsidRDefault="005E4CC1" w:rsidP="005E4CC1">
      <w:pPr>
        <w:widowControl w:val="0"/>
        <w:spacing w:line="278" w:lineRule="auto"/>
        <w:contextualSpacing/>
        <w:jc w:val="center"/>
      </w:pPr>
    </w:p>
    <w:p w14:paraId="55A9B359" w14:textId="77777777" w:rsidR="005E4CC1" w:rsidRDefault="005E4CC1" w:rsidP="005E4CC1">
      <w:pPr>
        <w:widowControl w:val="0"/>
        <w:spacing w:line="278" w:lineRule="auto"/>
        <w:contextualSpacing/>
        <w:jc w:val="center"/>
      </w:pPr>
    </w:p>
    <w:p w14:paraId="6EE1E73D" w14:textId="77777777" w:rsidR="005E4CC1" w:rsidRDefault="005E4CC1" w:rsidP="005E4CC1">
      <w:pPr>
        <w:widowControl w:val="0"/>
        <w:spacing w:line="278" w:lineRule="auto"/>
        <w:contextualSpacing/>
        <w:jc w:val="center"/>
      </w:pPr>
    </w:p>
    <w:p w14:paraId="6C306B7A" w14:textId="77777777" w:rsidR="005E4CC1" w:rsidRDefault="005E4CC1" w:rsidP="005E4CC1">
      <w:pPr>
        <w:widowControl w:val="0"/>
        <w:spacing w:line="278" w:lineRule="auto"/>
        <w:contextualSpacing/>
        <w:jc w:val="center"/>
      </w:pPr>
    </w:p>
    <w:p w14:paraId="1E316873" w14:textId="77777777" w:rsidR="005E4CC1" w:rsidRDefault="005E4CC1" w:rsidP="005E4CC1">
      <w:pPr>
        <w:widowControl w:val="0"/>
        <w:spacing w:line="278" w:lineRule="auto"/>
        <w:contextualSpacing/>
        <w:jc w:val="center"/>
      </w:pPr>
    </w:p>
    <w:p w14:paraId="2EAF5704" w14:textId="77777777" w:rsidR="005E4CC1" w:rsidRDefault="005E4CC1" w:rsidP="005E4CC1">
      <w:pPr>
        <w:widowControl w:val="0"/>
        <w:spacing w:line="278" w:lineRule="auto"/>
        <w:contextualSpacing/>
        <w:jc w:val="center"/>
      </w:pPr>
    </w:p>
    <w:p w14:paraId="71D94614" w14:textId="77777777" w:rsidR="005E4CC1" w:rsidRDefault="005E4CC1" w:rsidP="005E4CC1">
      <w:pPr>
        <w:widowControl w:val="0"/>
        <w:spacing w:line="278" w:lineRule="auto"/>
        <w:contextualSpacing/>
        <w:jc w:val="center"/>
      </w:pPr>
    </w:p>
    <w:p w14:paraId="55CC493D" w14:textId="77777777" w:rsidR="005E4CC1" w:rsidRDefault="005E4CC1" w:rsidP="005E4CC1">
      <w:pPr>
        <w:widowControl w:val="0"/>
        <w:spacing w:line="278" w:lineRule="auto"/>
        <w:contextualSpacing/>
        <w:jc w:val="center"/>
      </w:pPr>
    </w:p>
    <w:p w14:paraId="5EABEA47" w14:textId="77777777" w:rsidR="005E4CC1" w:rsidRDefault="005E4CC1" w:rsidP="005E4CC1">
      <w:pPr>
        <w:widowControl w:val="0"/>
        <w:spacing w:line="278" w:lineRule="auto"/>
        <w:contextualSpacing/>
        <w:jc w:val="center"/>
      </w:pPr>
    </w:p>
    <w:p w14:paraId="4A3F6A40" w14:textId="77777777" w:rsidR="005E4CC1" w:rsidRDefault="005E4CC1" w:rsidP="005E4CC1">
      <w:pPr>
        <w:widowControl w:val="0"/>
        <w:spacing w:line="278" w:lineRule="auto"/>
        <w:contextualSpacing/>
        <w:jc w:val="center"/>
      </w:pPr>
    </w:p>
    <w:p w14:paraId="7A62A704" w14:textId="77777777" w:rsidR="005E4CC1" w:rsidRDefault="005E4CC1" w:rsidP="005E4CC1">
      <w:pPr>
        <w:widowControl w:val="0"/>
        <w:spacing w:line="278" w:lineRule="auto"/>
        <w:contextualSpacing/>
        <w:jc w:val="center"/>
      </w:pPr>
    </w:p>
    <w:p w14:paraId="77988947" w14:textId="77777777" w:rsidR="005E4CC1" w:rsidRDefault="005E4CC1" w:rsidP="005E4CC1">
      <w:pPr>
        <w:widowControl w:val="0"/>
        <w:spacing w:line="278" w:lineRule="auto"/>
        <w:contextualSpacing/>
        <w:jc w:val="center"/>
      </w:pPr>
    </w:p>
    <w:p w14:paraId="2F17B97E" w14:textId="77777777" w:rsidR="005E4CC1" w:rsidRDefault="005E4CC1" w:rsidP="005E4CC1">
      <w:pPr>
        <w:widowControl w:val="0"/>
        <w:spacing w:line="278" w:lineRule="auto"/>
        <w:contextualSpacing/>
        <w:jc w:val="center"/>
      </w:pPr>
    </w:p>
    <w:p w14:paraId="2D6C4230" w14:textId="77777777" w:rsidR="005E4CC1" w:rsidRDefault="005E4CC1" w:rsidP="005E4CC1">
      <w:pPr>
        <w:widowControl w:val="0"/>
        <w:spacing w:line="278" w:lineRule="auto"/>
        <w:contextualSpacing/>
        <w:jc w:val="center"/>
      </w:pPr>
    </w:p>
    <w:p w14:paraId="3AD8DEB9" w14:textId="77777777" w:rsidR="005E4CC1" w:rsidRDefault="005E4CC1" w:rsidP="005E4CC1">
      <w:pPr>
        <w:widowControl w:val="0"/>
        <w:spacing w:line="278" w:lineRule="auto"/>
        <w:contextualSpacing/>
        <w:jc w:val="center"/>
      </w:pPr>
    </w:p>
    <w:p w14:paraId="6F2985C8" w14:textId="77777777" w:rsidR="005E4CC1" w:rsidRDefault="005E4CC1" w:rsidP="005E4CC1">
      <w:pPr>
        <w:widowControl w:val="0"/>
        <w:spacing w:line="278" w:lineRule="auto"/>
        <w:contextualSpacing/>
        <w:jc w:val="center"/>
      </w:pPr>
    </w:p>
    <w:p w14:paraId="01E34B70" w14:textId="77777777" w:rsidR="005E4CC1" w:rsidRDefault="005E4CC1" w:rsidP="005E4CC1">
      <w:pPr>
        <w:widowControl w:val="0"/>
        <w:spacing w:line="278" w:lineRule="auto"/>
        <w:contextualSpacing/>
        <w:jc w:val="center"/>
      </w:pPr>
    </w:p>
    <w:p w14:paraId="13B2AFAF" w14:textId="77777777" w:rsidR="005E4CC1" w:rsidRDefault="005E4CC1" w:rsidP="005E4CC1">
      <w:pPr>
        <w:widowControl w:val="0"/>
        <w:spacing w:line="278" w:lineRule="auto"/>
        <w:contextualSpacing/>
        <w:jc w:val="center"/>
      </w:pPr>
    </w:p>
    <w:p w14:paraId="36E9B9DD" w14:textId="77777777" w:rsidR="005E4CC1" w:rsidRDefault="005E4CC1" w:rsidP="005E4CC1">
      <w:pPr>
        <w:widowControl w:val="0"/>
        <w:spacing w:line="278" w:lineRule="auto"/>
        <w:contextualSpacing/>
        <w:jc w:val="center"/>
      </w:pPr>
    </w:p>
    <w:p w14:paraId="61B61038" w14:textId="77777777" w:rsidR="005E4CC1" w:rsidRDefault="005E4CC1" w:rsidP="005E4CC1">
      <w:pPr>
        <w:widowControl w:val="0"/>
        <w:spacing w:line="278" w:lineRule="auto"/>
        <w:contextualSpacing/>
        <w:jc w:val="center"/>
      </w:pPr>
      <w:r>
        <w:t>FOLHA DE ROSTO</w:t>
      </w:r>
    </w:p>
    <w:p w14:paraId="2D70F3D7" w14:textId="77777777" w:rsidR="005E4CC1" w:rsidRDefault="005E4CC1" w:rsidP="005E4CC1">
      <w:pPr>
        <w:widowControl w:val="0"/>
        <w:spacing w:line="278" w:lineRule="auto"/>
        <w:contextualSpacing/>
        <w:jc w:val="center"/>
      </w:pPr>
    </w:p>
    <w:p w14:paraId="053B1AFC" w14:textId="77777777" w:rsidR="005E4CC1" w:rsidRDefault="005E4CC1" w:rsidP="005E4CC1">
      <w:pPr>
        <w:widowControl w:val="0"/>
        <w:spacing w:line="278" w:lineRule="auto"/>
        <w:contextualSpacing/>
        <w:jc w:val="center"/>
      </w:pPr>
    </w:p>
    <w:p w14:paraId="1BE31129" w14:textId="77777777" w:rsidR="005E4CC1" w:rsidRDefault="005E4CC1" w:rsidP="005E4CC1">
      <w:pPr>
        <w:widowControl w:val="0"/>
        <w:spacing w:line="278" w:lineRule="auto"/>
        <w:contextualSpacing/>
        <w:jc w:val="center"/>
      </w:pPr>
    </w:p>
    <w:p w14:paraId="740148E1" w14:textId="77777777" w:rsidR="005E4CC1" w:rsidRDefault="005E4CC1" w:rsidP="005E4CC1">
      <w:pPr>
        <w:widowControl w:val="0"/>
        <w:spacing w:line="278" w:lineRule="auto"/>
        <w:contextualSpacing/>
        <w:jc w:val="center"/>
      </w:pPr>
    </w:p>
    <w:p w14:paraId="29C1EF32" w14:textId="77777777" w:rsidR="005E4CC1" w:rsidRDefault="005E4CC1" w:rsidP="005E4CC1">
      <w:pPr>
        <w:widowControl w:val="0"/>
        <w:spacing w:line="278" w:lineRule="auto"/>
        <w:contextualSpacing/>
        <w:jc w:val="center"/>
      </w:pPr>
    </w:p>
    <w:p w14:paraId="3BE2B1EF" w14:textId="77777777" w:rsidR="005E4CC1" w:rsidRDefault="005E4CC1" w:rsidP="005E4CC1">
      <w:pPr>
        <w:widowControl w:val="0"/>
        <w:spacing w:line="278" w:lineRule="auto"/>
        <w:contextualSpacing/>
        <w:jc w:val="center"/>
      </w:pPr>
    </w:p>
    <w:p w14:paraId="27A2B072" w14:textId="77777777" w:rsidR="005E4CC1" w:rsidRDefault="005E4CC1" w:rsidP="005E4CC1">
      <w:pPr>
        <w:widowControl w:val="0"/>
        <w:spacing w:line="278" w:lineRule="auto"/>
        <w:contextualSpacing/>
        <w:jc w:val="center"/>
      </w:pPr>
    </w:p>
    <w:p w14:paraId="6F8A3B64" w14:textId="77777777" w:rsidR="005E4CC1" w:rsidRDefault="005E4CC1" w:rsidP="005E4CC1">
      <w:pPr>
        <w:widowControl w:val="0"/>
        <w:spacing w:line="278" w:lineRule="auto"/>
        <w:contextualSpacing/>
        <w:jc w:val="center"/>
      </w:pPr>
    </w:p>
    <w:p w14:paraId="40977FEB" w14:textId="77777777" w:rsidR="005E4CC1" w:rsidRDefault="005E4CC1" w:rsidP="005E4CC1">
      <w:pPr>
        <w:widowControl w:val="0"/>
        <w:spacing w:line="278" w:lineRule="auto"/>
        <w:contextualSpacing/>
        <w:jc w:val="center"/>
      </w:pPr>
    </w:p>
    <w:p w14:paraId="6BCD0F8F" w14:textId="77777777" w:rsidR="005E4CC1" w:rsidRDefault="005E4CC1" w:rsidP="005E4CC1">
      <w:pPr>
        <w:widowControl w:val="0"/>
        <w:spacing w:line="278" w:lineRule="auto"/>
        <w:contextualSpacing/>
        <w:jc w:val="center"/>
      </w:pPr>
    </w:p>
    <w:p w14:paraId="48DA6AEC" w14:textId="77777777" w:rsidR="005E4CC1" w:rsidRDefault="005E4CC1" w:rsidP="005E4CC1">
      <w:pPr>
        <w:widowControl w:val="0"/>
        <w:spacing w:line="278" w:lineRule="auto"/>
        <w:contextualSpacing/>
        <w:jc w:val="center"/>
      </w:pPr>
    </w:p>
    <w:p w14:paraId="2D53B0CB" w14:textId="77777777" w:rsidR="005E4CC1" w:rsidRDefault="005E4CC1" w:rsidP="005E4CC1">
      <w:pPr>
        <w:widowControl w:val="0"/>
        <w:spacing w:line="278" w:lineRule="auto"/>
        <w:contextualSpacing/>
        <w:jc w:val="center"/>
      </w:pPr>
    </w:p>
    <w:p w14:paraId="1168FF16" w14:textId="77777777" w:rsidR="005E4CC1" w:rsidRDefault="005E4CC1" w:rsidP="005E4CC1">
      <w:pPr>
        <w:widowControl w:val="0"/>
        <w:spacing w:line="278" w:lineRule="auto"/>
        <w:contextualSpacing/>
        <w:jc w:val="center"/>
      </w:pPr>
    </w:p>
    <w:p w14:paraId="43168943" w14:textId="77777777" w:rsidR="005E4CC1" w:rsidRDefault="005E4CC1" w:rsidP="005E4CC1">
      <w:pPr>
        <w:widowControl w:val="0"/>
        <w:spacing w:line="278" w:lineRule="auto"/>
        <w:contextualSpacing/>
        <w:jc w:val="center"/>
      </w:pPr>
    </w:p>
    <w:p w14:paraId="5F74D6FC" w14:textId="77777777" w:rsidR="005E4CC1" w:rsidRDefault="005E4CC1" w:rsidP="005E4CC1">
      <w:pPr>
        <w:widowControl w:val="0"/>
        <w:spacing w:line="278" w:lineRule="auto"/>
        <w:contextualSpacing/>
        <w:jc w:val="center"/>
      </w:pPr>
    </w:p>
    <w:p w14:paraId="60752064" w14:textId="77777777" w:rsidR="005E4CC1" w:rsidRDefault="005E4CC1" w:rsidP="005E4CC1">
      <w:pPr>
        <w:widowControl w:val="0"/>
        <w:spacing w:line="278" w:lineRule="auto"/>
        <w:contextualSpacing/>
        <w:jc w:val="center"/>
      </w:pPr>
    </w:p>
    <w:p w14:paraId="2D7B3F69" w14:textId="77777777" w:rsidR="005E4CC1" w:rsidRDefault="005E4CC1" w:rsidP="005E4CC1">
      <w:pPr>
        <w:widowControl w:val="0"/>
        <w:spacing w:line="278" w:lineRule="auto"/>
        <w:contextualSpacing/>
        <w:jc w:val="center"/>
      </w:pPr>
    </w:p>
    <w:p w14:paraId="66143790" w14:textId="77777777" w:rsidR="005E4CC1" w:rsidRDefault="005E4CC1" w:rsidP="005E4CC1">
      <w:pPr>
        <w:widowControl w:val="0"/>
        <w:spacing w:line="278" w:lineRule="auto"/>
        <w:contextualSpacing/>
        <w:jc w:val="center"/>
      </w:pPr>
    </w:p>
    <w:p w14:paraId="31C1280B" w14:textId="77777777" w:rsidR="005E4CC1" w:rsidRDefault="005E4CC1" w:rsidP="005E4CC1">
      <w:pPr>
        <w:widowControl w:val="0"/>
        <w:spacing w:line="278" w:lineRule="auto"/>
        <w:contextualSpacing/>
        <w:jc w:val="center"/>
      </w:pPr>
    </w:p>
    <w:p w14:paraId="181CBE32" w14:textId="77777777" w:rsidR="005E4CC1" w:rsidRDefault="005E4CC1" w:rsidP="005E4CC1">
      <w:pPr>
        <w:widowControl w:val="0"/>
        <w:spacing w:line="278" w:lineRule="auto"/>
        <w:contextualSpacing/>
        <w:jc w:val="center"/>
      </w:pPr>
    </w:p>
    <w:p w14:paraId="5A225A0B" w14:textId="77777777" w:rsidR="005E4CC1" w:rsidRDefault="005E4CC1" w:rsidP="005E4CC1">
      <w:pPr>
        <w:widowControl w:val="0"/>
        <w:spacing w:line="278" w:lineRule="auto"/>
        <w:contextualSpacing/>
        <w:jc w:val="center"/>
      </w:pPr>
    </w:p>
    <w:p w14:paraId="5CBE7B89" w14:textId="77777777" w:rsidR="005E4CC1" w:rsidRDefault="005E4CC1" w:rsidP="005E4CC1">
      <w:pPr>
        <w:widowControl w:val="0"/>
        <w:spacing w:line="278" w:lineRule="auto"/>
        <w:contextualSpacing/>
        <w:jc w:val="center"/>
      </w:pPr>
    </w:p>
    <w:p w14:paraId="23557358" w14:textId="77777777" w:rsidR="005E4CC1" w:rsidRDefault="005E4CC1" w:rsidP="005E4CC1">
      <w:pPr>
        <w:widowControl w:val="0"/>
        <w:spacing w:line="278" w:lineRule="auto"/>
        <w:contextualSpacing/>
        <w:jc w:val="center"/>
      </w:pPr>
    </w:p>
    <w:p w14:paraId="6F3DC62A" w14:textId="77777777" w:rsidR="005E4CC1" w:rsidRDefault="005E4CC1" w:rsidP="005E4CC1">
      <w:pPr>
        <w:widowControl w:val="0"/>
        <w:spacing w:line="278" w:lineRule="auto"/>
        <w:contextualSpacing/>
        <w:jc w:val="center"/>
      </w:pPr>
    </w:p>
    <w:p w14:paraId="7ADA36A5" w14:textId="77777777" w:rsidR="005E4CC1" w:rsidRDefault="005E4CC1" w:rsidP="005E4CC1">
      <w:pPr>
        <w:widowControl w:val="0"/>
        <w:spacing w:line="278" w:lineRule="auto"/>
        <w:contextualSpacing/>
        <w:jc w:val="center"/>
      </w:pPr>
    </w:p>
    <w:p w14:paraId="6AC07352" w14:textId="77777777" w:rsidR="005E4CC1" w:rsidRDefault="005E4CC1" w:rsidP="005E4CC1">
      <w:pPr>
        <w:widowControl w:val="0"/>
        <w:spacing w:line="278" w:lineRule="auto"/>
        <w:contextualSpacing/>
        <w:jc w:val="center"/>
      </w:pPr>
    </w:p>
    <w:p w14:paraId="65BB6325" w14:textId="77777777" w:rsidR="005E4CC1" w:rsidRDefault="005E4CC1" w:rsidP="005E4CC1">
      <w:pPr>
        <w:widowControl w:val="0"/>
        <w:spacing w:line="278" w:lineRule="auto"/>
        <w:contextualSpacing/>
        <w:jc w:val="center"/>
      </w:pPr>
    </w:p>
    <w:p w14:paraId="42943577" w14:textId="77777777" w:rsidR="005E4CC1" w:rsidRDefault="005E4CC1" w:rsidP="005E4CC1">
      <w:pPr>
        <w:widowControl w:val="0"/>
        <w:spacing w:line="278" w:lineRule="auto"/>
        <w:contextualSpacing/>
        <w:jc w:val="center"/>
      </w:pPr>
    </w:p>
    <w:p w14:paraId="3E26C5CD" w14:textId="77777777" w:rsidR="005E4CC1" w:rsidRDefault="005E4CC1" w:rsidP="005E4CC1">
      <w:pPr>
        <w:widowControl w:val="0"/>
        <w:spacing w:line="278" w:lineRule="auto"/>
        <w:contextualSpacing/>
        <w:jc w:val="center"/>
      </w:pPr>
    </w:p>
    <w:p w14:paraId="562A6060" w14:textId="77777777" w:rsidR="005E4CC1" w:rsidRDefault="005E4CC1" w:rsidP="005E4CC1">
      <w:pPr>
        <w:widowControl w:val="0"/>
        <w:spacing w:line="278" w:lineRule="auto"/>
        <w:contextualSpacing/>
        <w:jc w:val="center"/>
      </w:pPr>
    </w:p>
    <w:p w14:paraId="0FC6E265" w14:textId="77777777" w:rsidR="005E4CC1" w:rsidRDefault="005E4CC1" w:rsidP="005E4CC1">
      <w:pPr>
        <w:widowControl w:val="0"/>
        <w:spacing w:line="278" w:lineRule="auto"/>
        <w:contextualSpacing/>
        <w:jc w:val="center"/>
      </w:pPr>
    </w:p>
    <w:p w14:paraId="6F148F56" w14:textId="77777777" w:rsidR="005E4CC1" w:rsidRDefault="005E4CC1" w:rsidP="005E4CC1">
      <w:pPr>
        <w:widowControl w:val="0"/>
        <w:spacing w:line="278" w:lineRule="auto"/>
        <w:contextualSpacing/>
        <w:jc w:val="center"/>
      </w:pPr>
    </w:p>
    <w:p w14:paraId="61A69CE2" w14:textId="77777777" w:rsidR="005E4CC1" w:rsidRDefault="005E4CC1" w:rsidP="005E4CC1">
      <w:pPr>
        <w:widowControl w:val="0"/>
        <w:spacing w:line="278" w:lineRule="auto"/>
        <w:contextualSpacing/>
        <w:jc w:val="center"/>
      </w:pPr>
    </w:p>
    <w:p w14:paraId="7D0209B2" w14:textId="77777777" w:rsidR="005E4CC1" w:rsidRDefault="005E4CC1" w:rsidP="005E4CC1">
      <w:pPr>
        <w:widowControl w:val="0"/>
        <w:spacing w:line="278" w:lineRule="auto"/>
        <w:contextualSpacing/>
        <w:jc w:val="center"/>
      </w:pPr>
    </w:p>
    <w:p w14:paraId="37ABC26F" w14:textId="77777777" w:rsidR="005E4CC1" w:rsidRDefault="005E4CC1" w:rsidP="005E4CC1">
      <w:pPr>
        <w:widowControl w:val="0"/>
        <w:spacing w:line="278" w:lineRule="auto"/>
        <w:contextualSpacing/>
        <w:jc w:val="center"/>
      </w:pPr>
    </w:p>
    <w:p w14:paraId="16FE9E2A" w14:textId="77777777" w:rsidR="005E4CC1" w:rsidRDefault="005E4CC1" w:rsidP="005E4CC1">
      <w:pPr>
        <w:widowControl w:val="0"/>
        <w:spacing w:line="278" w:lineRule="auto"/>
        <w:contextualSpacing/>
        <w:jc w:val="center"/>
      </w:pPr>
    </w:p>
    <w:p w14:paraId="3133055A" w14:textId="77777777" w:rsidR="005E4CC1" w:rsidRDefault="005E4CC1" w:rsidP="005E4CC1">
      <w:pPr>
        <w:widowControl w:val="0"/>
        <w:spacing w:line="278" w:lineRule="auto"/>
        <w:contextualSpacing/>
        <w:jc w:val="center"/>
      </w:pPr>
    </w:p>
    <w:p w14:paraId="62CC293A" w14:textId="77777777" w:rsidR="005E4CC1" w:rsidRDefault="005E4CC1" w:rsidP="005E4CC1">
      <w:pPr>
        <w:widowControl w:val="0"/>
        <w:spacing w:line="278" w:lineRule="auto"/>
        <w:contextualSpacing/>
        <w:jc w:val="center"/>
      </w:pPr>
    </w:p>
    <w:p w14:paraId="10F046AF" w14:textId="77777777" w:rsidR="005E4CC1" w:rsidRDefault="005E4CC1" w:rsidP="005E4CC1">
      <w:pPr>
        <w:widowControl w:val="0"/>
        <w:spacing w:line="278" w:lineRule="auto"/>
        <w:contextualSpacing/>
        <w:jc w:val="center"/>
      </w:pPr>
    </w:p>
    <w:p w14:paraId="322CAA32" w14:textId="77777777" w:rsidR="005E4CC1" w:rsidRDefault="005E4CC1" w:rsidP="005E4CC1">
      <w:pPr>
        <w:widowControl w:val="0"/>
        <w:spacing w:line="278" w:lineRule="auto"/>
        <w:contextualSpacing/>
        <w:jc w:val="center"/>
      </w:pPr>
      <w:r>
        <w:t>AGRADECIMENTOS</w:t>
      </w:r>
    </w:p>
    <w:p w14:paraId="2B4267F8" w14:textId="77777777" w:rsidR="005E4CC1" w:rsidRDefault="005E4CC1" w:rsidP="005E4CC1">
      <w:pPr>
        <w:widowControl w:val="0"/>
        <w:spacing w:line="278" w:lineRule="auto"/>
        <w:contextualSpacing/>
        <w:jc w:val="center"/>
      </w:pPr>
    </w:p>
    <w:p w14:paraId="3ACE489B" w14:textId="77777777" w:rsidR="005E4CC1" w:rsidRDefault="005E4CC1" w:rsidP="005E4CC1">
      <w:pPr>
        <w:widowControl w:val="0"/>
        <w:spacing w:line="278" w:lineRule="auto"/>
        <w:contextualSpacing/>
        <w:jc w:val="center"/>
      </w:pPr>
    </w:p>
    <w:p w14:paraId="00F992D8" w14:textId="77777777" w:rsidR="005E4CC1" w:rsidRDefault="005E4CC1" w:rsidP="005E4CC1">
      <w:pPr>
        <w:widowControl w:val="0"/>
        <w:spacing w:line="278" w:lineRule="auto"/>
        <w:contextualSpacing/>
        <w:jc w:val="center"/>
      </w:pPr>
    </w:p>
    <w:p w14:paraId="1C91F313" w14:textId="77777777" w:rsidR="005E4CC1" w:rsidRDefault="005E4CC1" w:rsidP="005E4CC1">
      <w:pPr>
        <w:widowControl w:val="0"/>
        <w:spacing w:line="278" w:lineRule="auto"/>
        <w:contextualSpacing/>
        <w:jc w:val="center"/>
      </w:pPr>
    </w:p>
    <w:p w14:paraId="3C5DE5C3" w14:textId="77777777" w:rsidR="005E4CC1" w:rsidRDefault="005E4CC1" w:rsidP="005E4CC1">
      <w:pPr>
        <w:widowControl w:val="0"/>
        <w:spacing w:line="278" w:lineRule="auto"/>
        <w:contextualSpacing/>
        <w:jc w:val="center"/>
      </w:pPr>
    </w:p>
    <w:p w14:paraId="4BD2612D" w14:textId="77777777" w:rsidR="005E4CC1" w:rsidRDefault="005E4CC1" w:rsidP="005E4CC1">
      <w:pPr>
        <w:widowControl w:val="0"/>
        <w:spacing w:line="278" w:lineRule="auto"/>
        <w:contextualSpacing/>
        <w:jc w:val="center"/>
      </w:pPr>
    </w:p>
    <w:p w14:paraId="12C6E187" w14:textId="77777777" w:rsidR="005E4CC1" w:rsidRDefault="005E4CC1" w:rsidP="005E4CC1">
      <w:pPr>
        <w:widowControl w:val="0"/>
        <w:spacing w:line="278" w:lineRule="auto"/>
        <w:contextualSpacing/>
        <w:jc w:val="center"/>
      </w:pPr>
    </w:p>
    <w:p w14:paraId="49C32998" w14:textId="77777777" w:rsidR="005E4CC1" w:rsidRDefault="005E4CC1" w:rsidP="005E4CC1">
      <w:pPr>
        <w:widowControl w:val="0"/>
        <w:spacing w:line="278" w:lineRule="auto"/>
        <w:contextualSpacing/>
        <w:jc w:val="center"/>
      </w:pPr>
    </w:p>
    <w:p w14:paraId="563BCC92" w14:textId="77777777" w:rsidR="005E4CC1" w:rsidRDefault="005E4CC1" w:rsidP="005E4CC1">
      <w:pPr>
        <w:widowControl w:val="0"/>
        <w:spacing w:line="278" w:lineRule="auto"/>
        <w:contextualSpacing/>
        <w:jc w:val="center"/>
      </w:pPr>
    </w:p>
    <w:p w14:paraId="2DE2FCCF" w14:textId="77777777" w:rsidR="005E4CC1" w:rsidRDefault="005E4CC1" w:rsidP="005E4CC1">
      <w:pPr>
        <w:widowControl w:val="0"/>
        <w:spacing w:line="278" w:lineRule="auto"/>
        <w:contextualSpacing/>
        <w:jc w:val="center"/>
      </w:pPr>
    </w:p>
    <w:p w14:paraId="17A4E6A0" w14:textId="77777777" w:rsidR="005E4CC1" w:rsidRDefault="005E4CC1" w:rsidP="005E4CC1">
      <w:pPr>
        <w:widowControl w:val="0"/>
        <w:spacing w:line="278" w:lineRule="auto"/>
        <w:contextualSpacing/>
        <w:jc w:val="center"/>
      </w:pPr>
    </w:p>
    <w:p w14:paraId="520C4D60" w14:textId="77777777" w:rsidR="005E4CC1" w:rsidRDefault="005E4CC1" w:rsidP="005E4CC1">
      <w:pPr>
        <w:widowControl w:val="0"/>
        <w:spacing w:line="278" w:lineRule="auto"/>
        <w:contextualSpacing/>
        <w:jc w:val="center"/>
      </w:pPr>
    </w:p>
    <w:p w14:paraId="724E40F6" w14:textId="77777777" w:rsidR="005E4CC1" w:rsidRDefault="005E4CC1" w:rsidP="005E4CC1">
      <w:pPr>
        <w:widowControl w:val="0"/>
        <w:spacing w:line="278" w:lineRule="auto"/>
        <w:contextualSpacing/>
        <w:jc w:val="center"/>
      </w:pPr>
    </w:p>
    <w:p w14:paraId="24D2DD6A" w14:textId="77777777" w:rsidR="005E4CC1" w:rsidRDefault="005E4CC1" w:rsidP="005E4CC1">
      <w:pPr>
        <w:widowControl w:val="0"/>
        <w:spacing w:line="278" w:lineRule="auto"/>
        <w:contextualSpacing/>
        <w:jc w:val="center"/>
      </w:pPr>
    </w:p>
    <w:p w14:paraId="2CFDD4A0" w14:textId="77777777" w:rsidR="005E4CC1" w:rsidRDefault="005E4CC1" w:rsidP="005E4CC1">
      <w:pPr>
        <w:widowControl w:val="0"/>
        <w:spacing w:line="278" w:lineRule="auto"/>
        <w:contextualSpacing/>
        <w:jc w:val="center"/>
      </w:pPr>
    </w:p>
    <w:p w14:paraId="50E270DD" w14:textId="77777777" w:rsidR="005E4CC1" w:rsidRDefault="005E4CC1" w:rsidP="005E4CC1">
      <w:pPr>
        <w:widowControl w:val="0"/>
        <w:spacing w:line="278" w:lineRule="auto"/>
        <w:contextualSpacing/>
        <w:jc w:val="center"/>
      </w:pPr>
    </w:p>
    <w:p w14:paraId="0BC6C889" w14:textId="77777777" w:rsidR="005E4CC1" w:rsidRDefault="005E4CC1" w:rsidP="005E4CC1">
      <w:pPr>
        <w:widowControl w:val="0"/>
        <w:spacing w:line="278" w:lineRule="auto"/>
        <w:contextualSpacing/>
        <w:jc w:val="center"/>
      </w:pPr>
    </w:p>
    <w:p w14:paraId="1BC5AF29" w14:textId="77777777" w:rsidR="005E4CC1" w:rsidRDefault="005E4CC1" w:rsidP="005E4CC1">
      <w:pPr>
        <w:widowControl w:val="0"/>
        <w:spacing w:line="278" w:lineRule="auto"/>
        <w:contextualSpacing/>
        <w:jc w:val="center"/>
      </w:pPr>
    </w:p>
    <w:p w14:paraId="0E0291F9" w14:textId="77777777" w:rsidR="005E4CC1" w:rsidRDefault="005E4CC1" w:rsidP="005E4CC1">
      <w:pPr>
        <w:widowControl w:val="0"/>
        <w:spacing w:line="278" w:lineRule="auto"/>
        <w:contextualSpacing/>
        <w:jc w:val="center"/>
      </w:pPr>
    </w:p>
    <w:p w14:paraId="7CA7F4F3" w14:textId="77777777" w:rsidR="005E4CC1" w:rsidRDefault="005E4CC1" w:rsidP="005E4CC1">
      <w:pPr>
        <w:widowControl w:val="0"/>
        <w:spacing w:line="278" w:lineRule="auto"/>
        <w:contextualSpacing/>
        <w:jc w:val="center"/>
      </w:pPr>
    </w:p>
    <w:p w14:paraId="3CFC7491" w14:textId="77777777" w:rsidR="005E4CC1" w:rsidRDefault="005E4CC1" w:rsidP="005E4CC1">
      <w:pPr>
        <w:widowControl w:val="0"/>
        <w:spacing w:line="278" w:lineRule="auto"/>
        <w:contextualSpacing/>
        <w:jc w:val="center"/>
      </w:pPr>
    </w:p>
    <w:p w14:paraId="670522D3" w14:textId="77777777" w:rsidR="005E4CC1" w:rsidRDefault="005E4CC1" w:rsidP="005E4CC1">
      <w:pPr>
        <w:widowControl w:val="0"/>
        <w:spacing w:line="278" w:lineRule="auto"/>
        <w:contextualSpacing/>
        <w:jc w:val="center"/>
      </w:pPr>
    </w:p>
    <w:p w14:paraId="20CE4B36" w14:textId="77777777" w:rsidR="005E4CC1" w:rsidRDefault="005E4CC1" w:rsidP="005E4CC1">
      <w:pPr>
        <w:widowControl w:val="0"/>
        <w:spacing w:line="278" w:lineRule="auto"/>
        <w:contextualSpacing/>
        <w:jc w:val="center"/>
      </w:pPr>
    </w:p>
    <w:p w14:paraId="10EEF4A8" w14:textId="77777777" w:rsidR="005E4CC1" w:rsidRDefault="005E4CC1" w:rsidP="005E4CC1">
      <w:pPr>
        <w:widowControl w:val="0"/>
        <w:spacing w:line="278" w:lineRule="auto"/>
        <w:contextualSpacing/>
        <w:jc w:val="center"/>
      </w:pPr>
    </w:p>
    <w:p w14:paraId="571B3576" w14:textId="77777777" w:rsidR="005E4CC1" w:rsidRDefault="005E4CC1" w:rsidP="005E4CC1">
      <w:pPr>
        <w:widowControl w:val="0"/>
        <w:spacing w:line="278" w:lineRule="auto"/>
        <w:contextualSpacing/>
        <w:jc w:val="center"/>
      </w:pPr>
    </w:p>
    <w:p w14:paraId="035191E7" w14:textId="77777777" w:rsidR="005E4CC1" w:rsidRDefault="005E4CC1" w:rsidP="005E4CC1">
      <w:pPr>
        <w:widowControl w:val="0"/>
        <w:spacing w:line="278" w:lineRule="auto"/>
        <w:contextualSpacing/>
        <w:jc w:val="center"/>
      </w:pPr>
    </w:p>
    <w:p w14:paraId="04BA8B3D" w14:textId="77777777" w:rsidR="005E4CC1" w:rsidRDefault="005E4CC1" w:rsidP="005E4CC1">
      <w:pPr>
        <w:widowControl w:val="0"/>
        <w:spacing w:line="278" w:lineRule="auto"/>
        <w:contextualSpacing/>
        <w:jc w:val="center"/>
      </w:pPr>
    </w:p>
    <w:p w14:paraId="54313B98" w14:textId="77777777" w:rsidR="005E4CC1" w:rsidRDefault="005E4CC1" w:rsidP="005E4CC1">
      <w:pPr>
        <w:widowControl w:val="0"/>
        <w:spacing w:line="278" w:lineRule="auto"/>
        <w:contextualSpacing/>
        <w:jc w:val="center"/>
      </w:pPr>
    </w:p>
    <w:p w14:paraId="389E66D0" w14:textId="77777777" w:rsidR="005E4CC1" w:rsidRDefault="005E4CC1" w:rsidP="005E4CC1">
      <w:pPr>
        <w:widowControl w:val="0"/>
        <w:spacing w:line="278" w:lineRule="auto"/>
        <w:contextualSpacing/>
        <w:jc w:val="center"/>
      </w:pPr>
    </w:p>
    <w:p w14:paraId="00E63AB8" w14:textId="77777777" w:rsidR="005E4CC1" w:rsidRDefault="005E4CC1" w:rsidP="005E4CC1">
      <w:pPr>
        <w:widowControl w:val="0"/>
        <w:spacing w:line="278" w:lineRule="auto"/>
        <w:contextualSpacing/>
        <w:jc w:val="center"/>
      </w:pPr>
    </w:p>
    <w:p w14:paraId="6394F76A" w14:textId="77777777" w:rsidR="005E4CC1" w:rsidRDefault="005E4CC1" w:rsidP="005E4CC1">
      <w:pPr>
        <w:widowControl w:val="0"/>
        <w:spacing w:line="278" w:lineRule="auto"/>
        <w:contextualSpacing/>
        <w:jc w:val="center"/>
      </w:pPr>
    </w:p>
    <w:p w14:paraId="2CA22905" w14:textId="77777777" w:rsidR="005E4CC1" w:rsidRDefault="005E4CC1" w:rsidP="005E4CC1">
      <w:pPr>
        <w:widowControl w:val="0"/>
        <w:spacing w:line="278" w:lineRule="auto"/>
        <w:contextualSpacing/>
        <w:jc w:val="center"/>
      </w:pPr>
    </w:p>
    <w:p w14:paraId="4CF994FF" w14:textId="77777777" w:rsidR="005E4CC1" w:rsidRDefault="005E4CC1" w:rsidP="005E4CC1">
      <w:pPr>
        <w:widowControl w:val="0"/>
        <w:spacing w:line="278" w:lineRule="auto"/>
        <w:contextualSpacing/>
        <w:jc w:val="center"/>
      </w:pPr>
    </w:p>
    <w:p w14:paraId="32477B55" w14:textId="77777777" w:rsidR="005E4CC1" w:rsidRDefault="005E4CC1" w:rsidP="005E4CC1">
      <w:pPr>
        <w:widowControl w:val="0"/>
        <w:spacing w:line="278" w:lineRule="auto"/>
        <w:contextualSpacing/>
        <w:jc w:val="center"/>
      </w:pPr>
    </w:p>
    <w:p w14:paraId="45CBA853" w14:textId="77777777" w:rsidR="005E4CC1" w:rsidRDefault="005E4CC1" w:rsidP="005E4CC1">
      <w:pPr>
        <w:widowControl w:val="0"/>
        <w:spacing w:line="278" w:lineRule="auto"/>
        <w:contextualSpacing/>
        <w:jc w:val="center"/>
      </w:pPr>
    </w:p>
    <w:p w14:paraId="34554CE1" w14:textId="77777777" w:rsidR="005E4CC1" w:rsidRDefault="005E4CC1" w:rsidP="005E4CC1">
      <w:pPr>
        <w:widowControl w:val="0"/>
        <w:spacing w:line="278" w:lineRule="auto"/>
        <w:contextualSpacing/>
        <w:jc w:val="center"/>
      </w:pPr>
    </w:p>
    <w:p w14:paraId="247548CF" w14:textId="77777777" w:rsidR="005E4CC1" w:rsidRDefault="005E4CC1" w:rsidP="005E4CC1">
      <w:pPr>
        <w:widowControl w:val="0"/>
        <w:spacing w:line="278" w:lineRule="auto"/>
        <w:contextualSpacing/>
        <w:jc w:val="center"/>
      </w:pPr>
    </w:p>
    <w:p w14:paraId="1334C495" w14:textId="77777777" w:rsidR="005E4CC1" w:rsidRDefault="005E4CC1" w:rsidP="005E4CC1">
      <w:pPr>
        <w:widowControl w:val="0"/>
        <w:spacing w:line="278" w:lineRule="auto"/>
        <w:contextualSpacing/>
        <w:jc w:val="center"/>
      </w:pPr>
    </w:p>
    <w:p w14:paraId="71E39A21" w14:textId="77777777" w:rsidR="005E4CC1" w:rsidRDefault="005E4CC1" w:rsidP="005E4CC1">
      <w:pPr>
        <w:widowControl w:val="0"/>
        <w:spacing w:line="278" w:lineRule="auto"/>
        <w:contextualSpacing/>
        <w:jc w:val="center"/>
      </w:pPr>
    </w:p>
    <w:p w14:paraId="3C0E1736" w14:textId="77777777" w:rsidR="005E4CC1" w:rsidRDefault="005E4CC1" w:rsidP="005E4CC1">
      <w:pPr>
        <w:widowControl w:val="0"/>
        <w:spacing w:line="278" w:lineRule="auto"/>
        <w:contextualSpacing/>
        <w:jc w:val="center"/>
      </w:pPr>
      <w:r>
        <w:t>RESUMO</w:t>
      </w:r>
    </w:p>
    <w:p w14:paraId="417D305B" w14:textId="77777777" w:rsidR="005E4CC1" w:rsidRDefault="005E4CC1" w:rsidP="005E4CC1">
      <w:pPr>
        <w:widowControl w:val="0"/>
        <w:spacing w:line="278" w:lineRule="auto"/>
        <w:contextualSpacing/>
        <w:jc w:val="center"/>
      </w:pPr>
    </w:p>
    <w:p w14:paraId="09C5E72C" w14:textId="77777777" w:rsidR="005E4CC1" w:rsidRDefault="005E4CC1" w:rsidP="005E4CC1">
      <w:pPr>
        <w:widowControl w:val="0"/>
        <w:spacing w:line="278" w:lineRule="auto"/>
        <w:contextualSpacing/>
        <w:jc w:val="center"/>
      </w:pPr>
    </w:p>
    <w:p w14:paraId="6CE5B8EB" w14:textId="77777777" w:rsidR="005E4CC1" w:rsidRDefault="005E4CC1" w:rsidP="005E4CC1">
      <w:pPr>
        <w:widowControl w:val="0"/>
        <w:spacing w:line="278" w:lineRule="auto"/>
        <w:contextualSpacing/>
        <w:jc w:val="center"/>
      </w:pP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71892D7A" w14:textId="77777777" w:rsidR="005E4CC1" w:rsidRDefault="005E4CC1" w:rsidP="005E4CC1">
      <w:pPr>
        <w:widowControl w:val="0"/>
        <w:spacing w:line="278" w:lineRule="auto"/>
        <w:contextualSpacing/>
        <w:jc w:val="center"/>
      </w:pPr>
    </w:p>
    <w:p w14:paraId="1812C3BE" w14:textId="77777777" w:rsidR="005E4CC1" w:rsidRDefault="005E4CC1" w:rsidP="005E4CC1">
      <w:pPr>
        <w:widowControl w:val="0"/>
        <w:spacing w:line="278" w:lineRule="auto"/>
        <w:contextualSpacing/>
        <w:jc w:val="center"/>
      </w:pPr>
    </w:p>
    <w:p w14:paraId="5518229C" w14:textId="77777777" w:rsidR="005E4CC1" w:rsidRDefault="005E4CC1" w:rsidP="005E4CC1">
      <w:pPr>
        <w:widowControl w:val="0"/>
        <w:spacing w:line="278" w:lineRule="auto"/>
        <w:contextualSpacing/>
        <w:jc w:val="center"/>
      </w:pPr>
    </w:p>
    <w:p w14:paraId="566B1D57" w14:textId="77777777" w:rsidR="005E4CC1" w:rsidRDefault="005E4CC1" w:rsidP="005E4CC1">
      <w:pPr>
        <w:widowControl w:val="0"/>
        <w:spacing w:line="278" w:lineRule="auto"/>
        <w:contextualSpacing/>
        <w:jc w:val="center"/>
      </w:pPr>
    </w:p>
    <w:p w14:paraId="5CF0C0A1" w14:textId="77777777" w:rsidR="005E4CC1" w:rsidRDefault="005E4CC1" w:rsidP="005E4CC1">
      <w:pPr>
        <w:widowControl w:val="0"/>
        <w:spacing w:line="278" w:lineRule="auto"/>
        <w:contextualSpacing/>
        <w:jc w:val="center"/>
      </w:pPr>
    </w:p>
    <w:p w14:paraId="6B1D5DAD" w14:textId="77777777" w:rsidR="005E4CC1" w:rsidRDefault="005E4CC1" w:rsidP="005E4CC1">
      <w:pPr>
        <w:widowControl w:val="0"/>
        <w:spacing w:line="278" w:lineRule="auto"/>
        <w:contextualSpacing/>
        <w:jc w:val="center"/>
      </w:pPr>
    </w:p>
    <w:p w14:paraId="697409EA" w14:textId="77777777" w:rsidR="005E4CC1" w:rsidRDefault="005E4CC1" w:rsidP="005E4CC1">
      <w:pPr>
        <w:widowControl w:val="0"/>
        <w:spacing w:line="278" w:lineRule="auto"/>
        <w:contextualSpacing/>
        <w:jc w:val="center"/>
      </w:pPr>
    </w:p>
    <w:p w14:paraId="48CBEA14" w14:textId="77777777" w:rsidR="005E4CC1" w:rsidRDefault="005E4CC1" w:rsidP="005E4CC1">
      <w:pPr>
        <w:widowControl w:val="0"/>
        <w:spacing w:line="278" w:lineRule="auto"/>
        <w:contextualSpacing/>
        <w:jc w:val="center"/>
      </w:pPr>
    </w:p>
    <w:p w14:paraId="133BD41D" w14:textId="77777777" w:rsidR="005E4CC1" w:rsidRDefault="005E4CC1" w:rsidP="005E4CC1">
      <w:pPr>
        <w:widowControl w:val="0"/>
        <w:spacing w:line="278" w:lineRule="auto"/>
        <w:contextualSpacing/>
        <w:jc w:val="center"/>
      </w:pPr>
    </w:p>
    <w:p w14:paraId="6B641F29" w14:textId="77777777" w:rsidR="005E4CC1" w:rsidRDefault="005E4CC1" w:rsidP="005E4CC1">
      <w:pPr>
        <w:widowControl w:val="0"/>
        <w:spacing w:line="278" w:lineRule="auto"/>
        <w:contextualSpacing/>
        <w:jc w:val="center"/>
      </w:pPr>
    </w:p>
    <w:p w14:paraId="264D1578" w14:textId="77777777" w:rsidR="005E4CC1" w:rsidRDefault="005E4CC1" w:rsidP="005E4CC1">
      <w:pPr>
        <w:widowControl w:val="0"/>
        <w:spacing w:line="278" w:lineRule="auto"/>
        <w:contextualSpacing/>
        <w:jc w:val="center"/>
      </w:pPr>
    </w:p>
    <w:p w14:paraId="2B633B20" w14:textId="77777777" w:rsidR="005E4CC1" w:rsidRDefault="005E4CC1" w:rsidP="005E4CC1">
      <w:pPr>
        <w:widowControl w:val="0"/>
        <w:spacing w:line="278" w:lineRule="auto"/>
        <w:contextualSpacing/>
        <w:jc w:val="center"/>
      </w:pPr>
    </w:p>
    <w:p w14:paraId="6298A349" w14:textId="77777777" w:rsidR="005E4CC1" w:rsidRDefault="005E4CC1" w:rsidP="005E4CC1">
      <w:pPr>
        <w:widowControl w:val="0"/>
        <w:spacing w:line="278" w:lineRule="auto"/>
        <w:contextualSpacing/>
        <w:jc w:val="center"/>
      </w:pPr>
    </w:p>
    <w:p w14:paraId="36A70185" w14:textId="77777777" w:rsidR="005E4CC1" w:rsidRDefault="005E4CC1" w:rsidP="005E4CC1">
      <w:pPr>
        <w:widowControl w:val="0"/>
        <w:spacing w:line="278" w:lineRule="auto"/>
        <w:contextualSpacing/>
        <w:jc w:val="center"/>
      </w:pPr>
    </w:p>
    <w:p w14:paraId="458E57F7" w14:textId="77777777" w:rsidR="005E4CC1" w:rsidRDefault="005E4CC1" w:rsidP="005E4CC1">
      <w:pPr>
        <w:widowControl w:val="0"/>
        <w:spacing w:line="278" w:lineRule="auto"/>
        <w:contextualSpacing/>
        <w:jc w:val="center"/>
      </w:pPr>
    </w:p>
    <w:p w14:paraId="7E7011B1" w14:textId="77777777" w:rsidR="005E4CC1" w:rsidRDefault="005E4CC1" w:rsidP="005E4CC1">
      <w:pPr>
        <w:widowControl w:val="0"/>
        <w:spacing w:line="278" w:lineRule="auto"/>
        <w:contextualSpacing/>
        <w:jc w:val="center"/>
      </w:pPr>
    </w:p>
    <w:p w14:paraId="06B3C71F" w14:textId="77777777" w:rsidR="005E4CC1" w:rsidRDefault="005E4CC1" w:rsidP="005E4CC1">
      <w:pPr>
        <w:widowControl w:val="0"/>
        <w:spacing w:line="278" w:lineRule="auto"/>
        <w:contextualSpacing/>
        <w:jc w:val="center"/>
      </w:pPr>
    </w:p>
    <w:p w14:paraId="781FCC45" w14:textId="77777777" w:rsidR="005E4CC1" w:rsidRDefault="005E4CC1" w:rsidP="005E4CC1">
      <w:pPr>
        <w:widowControl w:val="0"/>
        <w:spacing w:line="278" w:lineRule="auto"/>
        <w:contextualSpacing/>
        <w:jc w:val="center"/>
      </w:pPr>
    </w:p>
    <w:p w14:paraId="68680BE0" w14:textId="77777777" w:rsidR="005E4CC1" w:rsidRDefault="005E4CC1" w:rsidP="005E4CC1">
      <w:pPr>
        <w:widowControl w:val="0"/>
        <w:spacing w:line="278" w:lineRule="auto"/>
        <w:contextualSpacing/>
        <w:jc w:val="center"/>
      </w:pPr>
    </w:p>
    <w:p w14:paraId="6385CDE2" w14:textId="77777777" w:rsidR="005E4CC1" w:rsidRDefault="005E4CC1" w:rsidP="005E4CC1">
      <w:pPr>
        <w:widowControl w:val="0"/>
        <w:spacing w:line="278" w:lineRule="auto"/>
        <w:contextualSpacing/>
        <w:jc w:val="center"/>
      </w:pPr>
    </w:p>
    <w:p w14:paraId="4DC530AA" w14:textId="77777777" w:rsidR="005E4CC1" w:rsidRDefault="005E4CC1" w:rsidP="005E4CC1">
      <w:pPr>
        <w:widowControl w:val="0"/>
        <w:spacing w:line="278" w:lineRule="auto"/>
        <w:contextualSpacing/>
        <w:jc w:val="center"/>
      </w:pPr>
    </w:p>
    <w:p w14:paraId="1E76414E" w14:textId="77777777" w:rsidR="005E4CC1" w:rsidRDefault="005E4CC1" w:rsidP="005E4CC1">
      <w:pPr>
        <w:widowControl w:val="0"/>
        <w:spacing w:line="278" w:lineRule="auto"/>
        <w:contextualSpacing/>
        <w:jc w:val="center"/>
      </w:pPr>
    </w:p>
    <w:p w14:paraId="4CEE5670" w14:textId="77777777" w:rsidR="005E4CC1" w:rsidRDefault="005E4CC1" w:rsidP="005E4CC1">
      <w:pPr>
        <w:widowControl w:val="0"/>
        <w:spacing w:line="278" w:lineRule="auto"/>
        <w:contextualSpacing/>
        <w:jc w:val="center"/>
      </w:pPr>
    </w:p>
    <w:p w14:paraId="6031BC7E" w14:textId="77777777" w:rsidR="005E4CC1" w:rsidRDefault="005E4CC1" w:rsidP="005E4CC1">
      <w:pPr>
        <w:widowControl w:val="0"/>
        <w:spacing w:line="278" w:lineRule="auto"/>
        <w:contextualSpacing/>
        <w:jc w:val="center"/>
      </w:pPr>
    </w:p>
    <w:p w14:paraId="2ECFDD80" w14:textId="77777777" w:rsidR="005E4CC1" w:rsidRDefault="005E4CC1" w:rsidP="005E4CC1">
      <w:pPr>
        <w:widowControl w:val="0"/>
        <w:spacing w:line="278" w:lineRule="auto"/>
        <w:contextualSpacing/>
        <w:jc w:val="center"/>
      </w:pPr>
    </w:p>
    <w:p w14:paraId="5058D324" w14:textId="77777777" w:rsidR="005E4CC1" w:rsidRDefault="005E4CC1" w:rsidP="005E4CC1">
      <w:pPr>
        <w:widowControl w:val="0"/>
        <w:spacing w:line="278" w:lineRule="auto"/>
        <w:contextualSpacing/>
        <w:jc w:val="center"/>
      </w:pPr>
    </w:p>
    <w:p w14:paraId="3CA03902" w14:textId="77777777" w:rsidR="005E4CC1" w:rsidRDefault="005E4CC1" w:rsidP="005E4CC1">
      <w:pPr>
        <w:widowControl w:val="0"/>
        <w:spacing w:line="278" w:lineRule="auto"/>
        <w:contextualSpacing/>
        <w:jc w:val="center"/>
      </w:pPr>
    </w:p>
    <w:p w14:paraId="4E32928E" w14:textId="77777777" w:rsidR="005E4CC1" w:rsidRDefault="005E4CC1" w:rsidP="005E4CC1">
      <w:pPr>
        <w:widowControl w:val="0"/>
        <w:spacing w:line="278" w:lineRule="auto"/>
        <w:contextualSpacing/>
        <w:jc w:val="center"/>
      </w:pPr>
    </w:p>
    <w:p w14:paraId="2F161B39" w14:textId="77777777" w:rsidR="005E4CC1" w:rsidRDefault="005E4CC1" w:rsidP="005E4CC1">
      <w:pPr>
        <w:widowControl w:val="0"/>
        <w:spacing w:line="278" w:lineRule="auto"/>
        <w:contextualSpacing/>
        <w:jc w:val="center"/>
      </w:pPr>
    </w:p>
    <w:p w14:paraId="0A887BE2" w14:textId="77777777" w:rsidR="005E4CC1" w:rsidRDefault="005E4CC1" w:rsidP="005E4CC1">
      <w:pPr>
        <w:widowControl w:val="0"/>
        <w:spacing w:line="278" w:lineRule="auto"/>
        <w:contextualSpacing/>
        <w:jc w:val="center"/>
      </w:pPr>
    </w:p>
    <w:p w14:paraId="34769DD0" w14:textId="77777777" w:rsidR="005E4CC1" w:rsidRDefault="005E4CC1" w:rsidP="005E4CC1">
      <w:pPr>
        <w:widowControl w:val="0"/>
        <w:spacing w:line="278" w:lineRule="auto"/>
        <w:contextualSpacing/>
        <w:jc w:val="center"/>
      </w:pPr>
    </w:p>
    <w:p w14:paraId="66D2DD30" w14:textId="77777777" w:rsidR="005E4CC1" w:rsidRDefault="005E4CC1" w:rsidP="005E4CC1">
      <w:pPr>
        <w:widowControl w:val="0"/>
        <w:spacing w:line="278" w:lineRule="auto"/>
        <w:contextualSpacing/>
        <w:jc w:val="center"/>
      </w:pPr>
    </w:p>
    <w:p w14:paraId="26F9F0EA" w14:textId="01FB62BE" w:rsidR="005E4CC1" w:rsidRDefault="005E4CC1" w:rsidP="005E4CC1">
      <w:pPr>
        <w:widowControl w:val="0"/>
        <w:spacing w:line="278" w:lineRule="auto"/>
        <w:contextualSpacing/>
        <w:jc w:val="center"/>
      </w:pPr>
      <w:r>
        <w:t>ABSTRACT</w:t>
      </w:r>
      <w:r>
        <w:br w:type="page"/>
      </w:r>
    </w:p>
    <w:p w14:paraId="77AA4374" w14:textId="238B02DF" w:rsidR="00465C19" w:rsidRDefault="00465C19" w:rsidP="008C05D2">
      <w:pPr>
        <w:pStyle w:val="Ttulo1"/>
      </w:pPr>
      <w:r>
        <w:lastRenderedPageBreak/>
        <w:t>INTRODUÇÃO</w:t>
      </w:r>
    </w:p>
    <w:p w14:paraId="5D30B1BB" w14:textId="77777777" w:rsidR="00462D8B" w:rsidRDefault="00462D8B" w:rsidP="00462D8B"/>
    <w:p w14:paraId="51F8CFF1" w14:textId="59F59B4F" w:rsidR="002F6043" w:rsidRDefault="008D187E" w:rsidP="00351C49">
      <w:pPr>
        <w:pStyle w:val="Ttulo2"/>
      </w:pPr>
      <w:r>
        <w:rPr>
          <w:caps w:val="0"/>
        </w:rPr>
        <w:t>A MEMÓRIA COMO O ARCABOUÇO DO TEMPO E ESPAÇO SUBJETIVOS</w:t>
      </w:r>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proofErr w:type="spellStart"/>
      <w:r w:rsidR="007F237D" w:rsidRPr="007F237D">
        <w:rPr>
          <w:rFonts w:cs="Arial"/>
        </w:rPr>
        <w:t>Fivush</w:t>
      </w:r>
      <w:proofErr w:type="spellEnd"/>
      <w:r w:rsidR="007F237D" w:rsidRPr="007F237D">
        <w:rPr>
          <w:rFonts w:cs="Arial"/>
        </w:rPr>
        <w:t xml:space="preserve">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6ED7555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1905FB89" w14:textId="370C6792" w:rsidR="0096274D" w:rsidRDefault="0096274D" w:rsidP="0096274D">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158F781D" w14:textId="77777777" w:rsidR="0096274D" w:rsidRDefault="0096274D" w:rsidP="0096274D">
      <w:pPr>
        <w:ind w:firstLine="720"/>
      </w:pP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w:t>
      </w:r>
      <w:proofErr w:type="spellStart"/>
      <w:r w:rsidR="007F237D" w:rsidRPr="007F237D">
        <w:rPr>
          <w:rFonts w:cs="Arial"/>
        </w:rPr>
        <w:t>Eichenbaum</w:t>
      </w:r>
      <w:proofErr w:type="spellEnd"/>
      <w:r w:rsidR="007F237D" w:rsidRPr="007F237D">
        <w:rPr>
          <w:rFonts w:cs="Arial"/>
        </w:rPr>
        <w:t>, 2017; Sugar &amp; Moser, 2019; Tulving, 1992)</w:t>
      </w:r>
      <w:r>
        <w:fldChar w:fldCharType="end"/>
      </w:r>
      <w:r>
        <w:t xml:space="preserve">. Em </w:t>
      </w:r>
      <w:r w:rsidR="00310B66" w:rsidRPr="00310B66">
        <w:t xml:space="preserve">particular, permite ao indivíduo reviver mentalmente eventos específicos no tempo e no espaço, contribuindo </w:t>
      </w:r>
      <w:r w:rsidR="00310B66" w:rsidRPr="00310B66">
        <w:lastRenderedPageBreak/>
        <w:t xml:space="preserve">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w:t>
      </w:r>
      <w:proofErr w:type="spellStart"/>
      <w:r w:rsidR="007F237D" w:rsidRPr="007F237D">
        <w:rPr>
          <w:rFonts w:cs="Arial"/>
        </w:rPr>
        <w:t>Okuyama</w:t>
      </w:r>
      <w:proofErr w:type="spellEnd"/>
      <w:r w:rsidR="007F237D" w:rsidRPr="007F237D">
        <w:rPr>
          <w:rFonts w:cs="Arial"/>
        </w:rPr>
        <w:t>,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 xml:space="preserve">(Conway &amp; </w:t>
      </w:r>
      <w:proofErr w:type="spellStart"/>
      <w:r w:rsidR="007F237D" w:rsidRPr="007F237D">
        <w:rPr>
          <w:rFonts w:cs="Arial"/>
        </w:rPr>
        <w:t>Pleydell</w:t>
      </w:r>
      <w:proofErr w:type="spellEnd"/>
      <w:r w:rsidR="007F237D" w:rsidRPr="007F237D">
        <w:rPr>
          <w:rFonts w:cs="Arial"/>
        </w:rPr>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w:t>
      </w:r>
      <w:r>
        <w:lastRenderedPageBreak/>
        <w:t>relacionais é uma ferramenta adaptativa para a navegação em ambientes interativos e hierarquicamente estruturados (Chase et al., 2002; Okuyama,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w:t>
      </w:r>
      <w:proofErr w:type="spellStart"/>
      <w:r w:rsidR="007F237D" w:rsidRPr="007F237D">
        <w:rPr>
          <w:rFonts w:cs="Arial"/>
        </w:rPr>
        <w:t>Dunbar</w:t>
      </w:r>
      <w:proofErr w:type="spellEnd"/>
      <w:r w:rsidR="007F237D" w:rsidRPr="007F237D">
        <w:rPr>
          <w:rFonts w:cs="Arial"/>
        </w:rPr>
        <w:t xml:space="preserve">, 2009; </w:t>
      </w:r>
      <w:proofErr w:type="spellStart"/>
      <w:r w:rsidR="007F237D" w:rsidRPr="007F237D">
        <w:rPr>
          <w:rFonts w:cs="Arial"/>
        </w:rPr>
        <w:t>Lunardi</w:t>
      </w:r>
      <w:proofErr w:type="spellEnd"/>
      <w:r w:rsidR="007F237D" w:rsidRPr="007F237D">
        <w:rPr>
          <w:rFonts w:cs="Arial"/>
        </w:rPr>
        <w:t xml:space="preserve">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w:t>
      </w:r>
      <w:proofErr w:type="spellStart"/>
      <w:r w:rsidR="007F237D" w:rsidRPr="007F237D">
        <w:rPr>
          <w:rFonts w:cs="Arial"/>
        </w:rPr>
        <w:t>Insel</w:t>
      </w:r>
      <w:proofErr w:type="spellEnd"/>
      <w:r w:rsidR="007F237D" w:rsidRPr="007F237D">
        <w:rPr>
          <w:rFonts w:cs="Arial"/>
        </w:rPr>
        <w:t xml:space="preserve"> &amp; </w:t>
      </w:r>
      <w:proofErr w:type="spellStart"/>
      <w:r w:rsidR="007F237D" w:rsidRPr="007F237D">
        <w:rPr>
          <w:rFonts w:cs="Arial"/>
        </w:rPr>
        <w:t>Fernald</w:t>
      </w:r>
      <w:proofErr w:type="spellEnd"/>
      <w:r w:rsidR="007F237D" w:rsidRPr="007F237D">
        <w:rPr>
          <w:rFonts w:cs="Arial"/>
        </w:rPr>
        <w:t>,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w:t>
      </w:r>
      <w:proofErr w:type="spellStart"/>
      <w:r w:rsidR="007F237D" w:rsidRPr="007F237D">
        <w:rPr>
          <w:rFonts w:cs="Arial"/>
        </w:rPr>
        <w:t>Markowitsch</w:t>
      </w:r>
      <w:proofErr w:type="spellEnd"/>
      <w:r w:rsidR="007F237D" w:rsidRPr="007F237D">
        <w:rPr>
          <w:rFonts w:cs="Arial"/>
        </w:rPr>
        <w:t xml:space="preserve"> &amp; </w:t>
      </w:r>
      <w:proofErr w:type="spellStart"/>
      <w:r w:rsidR="007F237D" w:rsidRPr="007F237D">
        <w:rPr>
          <w:rFonts w:cs="Arial"/>
        </w:rPr>
        <w:t>Staniloiu</w:t>
      </w:r>
      <w:proofErr w:type="spellEnd"/>
      <w:r w:rsidR="007F237D" w:rsidRPr="007F237D">
        <w:rPr>
          <w:rFonts w:cs="Arial"/>
        </w:rPr>
        <w:t>, 2011; Spreng et al., 2009)</w:t>
      </w:r>
      <w:r w:rsidR="002A5923">
        <w:fldChar w:fldCharType="end"/>
      </w:r>
    </w:p>
    <w:p w14:paraId="5AABA3E4" w14:textId="77777777" w:rsidR="002F6043" w:rsidRPr="00CA6B30" w:rsidRDefault="002F6043" w:rsidP="002F6043"/>
    <w:p w14:paraId="48C1A860" w14:textId="5B411AAD" w:rsidR="002F6043" w:rsidRPr="00CA6B30" w:rsidRDefault="008D187E" w:rsidP="00351C49">
      <w:pPr>
        <w:pStyle w:val="Ttulo2"/>
      </w:pPr>
      <w:r>
        <w:t>O HIPOCAMPO COMO BIBLIOTECÁRIO</w:t>
      </w:r>
    </w:p>
    <w:p w14:paraId="1C576D6B" w14:textId="5606A071" w:rsidR="002F6043" w:rsidRDefault="002F6043" w:rsidP="002F6043"/>
    <w:p w14:paraId="4C3B5F5F" w14:textId="0BB0AA28" w:rsidR="00E86144" w:rsidRDefault="006036AA" w:rsidP="00E86144">
      <w:pPr>
        <w:ind w:firstLine="720"/>
        <w:rPr>
          <w:rFonts w:cs="Arial"/>
        </w:rPr>
      </w:pPr>
      <w:r w:rsidRPr="00AF4CFC">
        <w:rPr>
          <w:rFonts w:cs="Arial"/>
        </w:rPr>
        <w:t>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O hipocampo, neste cenário, assume o papel central</w:t>
      </w:r>
      <w:r w:rsidR="000B63E8" w:rsidRPr="00AF4CFC">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 xml:space="preserve">(Smith &amp; </w:t>
      </w:r>
      <w:proofErr w:type="spellStart"/>
      <w:r w:rsidR="007F237D" w:rsidRPr="007F237D">
        <w:rPr>
          <w:rFonts w:cs="Arial"/>
        </w:rPr>
        <w:t>Mizumori</w:t>
      </w:r>
      <w:proofErr w:type="spellEnd"/>
      <w:r w:rsidR="007F237D" w:rsidRPr="007F237D">
        <w:rPr>
          <w:rFonts w:cs="Arial"/>
        </w:rPr>
        <w:t>,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2CA6014E" w14:textId="518FC14A" w:rsidR="00E86144" w:rsidRPr="00E86144" w:rsidRDefault="00E86144" w:rsidP="00E86144">
      <w:pPr>
        <w:ind w:firstLine="720"/>
        <w:rPr>
          <w:rFonts w:cs="Arial"/>
        </w:rPr>
      </w:pPr>
      <w:r w:rsidRPr="00E86144">
        <w:rPr>
          <w:rFonts w:cs="Arial"/>
        </w:rPr>
        <w:lastRenderedPageBreak/>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r w:rsidR="007F237D" w:rsidRPr="007F237D">
        <w:rPr>
          <w:rFonts w:cs="Arial"/>
          <w:i/>
          <w:iCs/>
        </w:rPr>
        <w:t xml:space="preserve">The </w:t>
      </w:r>
      <w:proofErr w:type="spellStart"/>
      <w:r w:rsidR="007F237D" w:rsidRPr="007F237D">
        <w:rPr>
          <w:rFonts w:cs="Arial"/>
          <w:i/>
          <w:iCs/>
        </w:rPr>
        <w:t>Hippocampus</w:t>
      </w:r>
      <w:proofErr w:type="spellEnd"/>
      <w:r w:rsidR="007F237D" w:rsidRPr="007F237D">
        <w:rPr>
          <w:rFonts w:cs="Arial"/>
          <w:i/>
          <w:iCs/>
        </w:rPr>
        <w:t xml:space="preserve"> Book</w:t>
      </w:r>
      <w:r w:rsidR="007F237D" w:rsidRPr="007F237D">
        <w:rPr>
          <w:rFonts w:cs="Arial"/>
        </w:rPr>
        <w:t>, 2007)</w:t>
      </w:r>
      <w:r w:rsidR="007F237D">
        <w:rPr>
          <w:rFonts w:cs="Arial"/>
        </w:rPr>
        <w:fldChar w:fldCharType="end"/>
      </w:r>
      <w:r w:rsidR="007F237D">
        <w:rPr>
          <w:rFonts w:cs="Arial"/>
        </w:rPr>
        <w:t xml:space="preserve">. </w:t>
      </w: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7F237D">
        <w:rPr>
          <w:rFonts w:cs="Arial"/>
        </w:rPr>
        <w:fldChar w:fldCharType="end"/>
      </w:r>
      <w:r w:rsidR="007F237D">
        <w:rPr>
          <w:rFonts w:cs="Arial"/>
        </w:rPr>
        <w:t xml:space="preserve">. </w:t>
      </w:r>
      <w:r w:rsidRPr="00E86144">
        <w:rPr>
          <w:rFonts w:cs="Arial"/>
        </w:rPr>
        <w:t>Dentro dessa organização estrutural temos a circuitaria integrada do hipocampo denominada classicamente como via trissináptica é caracterizada por projeções vindas do córtex entorrinal para o giro denteado através da via perforante, seguindo para CA3 por meio das fibras musgosas e de CA3 para CA1 através do colateral de Schaffer.</w:t>
      </w: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Fanselow</w:t>
      </w:r>
      <w:proofErr w:type="spellEnd"/>
      <w:r w:rsidR="007F237D" w:rsidRPr="007F237D">
        <w:rPr>
          <w:rFonts w:cs="Arial"/>
        </w:rPr>
        <w:t xml:space="preserve"> &amp; Dong, 2010; Knierim, 2015)</w:t>
      </w:r>
      <w:r w:rsidR="007F237D">
        <w:rPr>
          <w:rFonts w:cs="Arial"/>
        </w:rPr>
        <w:fldChar w:fldCharType="end"/>
      </w:r>
      <w:r w:rsidR="007F237D">
        <w:rPr>
          <w:rFonts w:cs="Arial"/>
        </w:rPr>
        <w:t xml:space="preserve">. </w:t>
      </w:r>
      <w:r w:rsidRPr="00E86144">
        <w:rPr>
          <w:rFonts w:cs="Arial"/>
        </w:rPr>
        <w:t>Essa segmentação funcional sugere que diferentes partes do hipocampo podem 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w:t>
      </w:r>
      <w:proofErr w:type="spellStart"/>
      <w:r w:rsidR="007014F4" w:rsidRPr="007014F4">
        <w:rPr>
          <w:rFonts w:cs="Arial"/>
        </w:rPr>
        <w:t>Fanselow</w:t>
      </w:r>
      <w:proofErr w:type="spellEnd"/>
      <w:r w:rsidR="007014F4" w:rsidRPr="007014F4">
        <w:rPr>
          <w:rFonts w:cs="Arial"/>
        </w:rPr>
        <w:t xml:space="preserve"> &amp; Dong, 2010; Knierim, 2015)</w:t>
      </w:r>
      <w:r w:rsidR="008F58F3">
        <w:rPr>
          <w:rFonts w:cs="Arial"/>
        </w:rPr>
        <w:fldChar w:fldCharType="end"/>
      </w:r>
      <w:r>
        <w:t>. O</w:t>
      </w:r>
      <w:r w:rsidR="007014F4">
        <w:t xml:space="preserve"> hipocampo ventral</w:t>
      </w:r>
      <w:r>
        <w:t xml:space="preserve"> possui conexões extensas com </w:t>
      </w:r>
      <w:r>
        <w:lastRenderedPageBreak/>
        <w:t xml:space="preserve">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 xml:space="preserve">É precisamente essa função do hipocampo ventral que o posiciona como um substrato neural crítico para a memória social. A memória social exige mais do que saber onde um encontro ocorreu; ela exige a codificação de quem foi encontrado e qual o valor dessa interação (ex: familiar vs. novo, dominante vs. submisso). Estudos seminais, como os de Okuyama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co-específico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w:t>
      </w:r>
      <w:proofErr w:type="spellStart"/>
      <w:r w:rsidR="007014F4" w:rsidRPr="007014F4">
        <w:rPr>
          <w:rFonts w:cs="Arial"/>
        </w:rPr>
        <w:t>Eichenbaum</w:t>
      </w:r>
      <w:proofErr w:type="spellEnd"/>
      <w:r w:rsidR="007014F4" w:rsidRPr="007014F4">
        <w:rPr>
          <w:rFonts w:cs="Arial"/>
        </w:rPr>
        <w:t>,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055B10B3"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 xml:space="preserve">A avaliação desse fenômeno, que reside na intersecção da cognição espacial e da </w:t>
      </w:r>
      <w:r>
        <w:lastRenderedPageBreak/>
        <w:t>interação social, exige métodos de análise comportamental que possuam a precisão necessária para capturar essas nuances.</w:t>
      </w:r>
    </w:p>
    <w:p w14:paraId="6A6EC4E8" w14:textId="77777777" w:rsidR="000B63E8" w:rsidRPr="002F6043" w:rsidRDefault="000B63E8" w:rsidP="006036AA"/>
    <w:p w14:paraId="61F02C58" w14:textId="3FD9A323" w:rsidR="002F6043" w:rsidRDefault="008D187E" w:rsidP="00351C49">
      <w:pPr>
        <w:pStyle w:val="Ttulo2"/>
      </w:pPr>
      <w:r>
        <w:rPr>
          <w:caps w:val="0"/>
        </w:rPr>
        <w:t>FERRAMENTAS DE IA NA AUTOMATIZAÇÃO DA ANÁLISE COMPORTAMENTAL</w:t>
      </w:r>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w:t>
      </w:r>
      <w:proofErr w:type="spellStart"/>
      <w:r w:rsidRPr="00FA186D">
        <w:rPr>
          <w:rFonts w:cs="Arial"/>
        </w:rPr>
        <w:t>Egnor</w:t>
      </w:r>
      <w:proofErr w:type="spellEnd"/>
      <w:r w:rsidRPr="00FA186D">
        <w:rPr>
          <w:rFonts w:cs="Arial"/>
        </w:rPr>
        <w:t xml:space="preserve"> &amp; </w:t>
      </w:r>
      <w:proofErr w:type="spellStart"/>
      <w:r w:rsidRPr="00FA186D">
        <w:rPr>
          <w:rFonts w:cs="Arial"/>
        </w:rPr>
        <w:t>Branson</w:t>
      </w:r>
      <w:proofErr w:type="spellEnd"/>
      <w:r w:rsidRPr="00FA186D">
        <w:rPr>
          <w:rFonts w:cs="Arial"/>
        </w:rPr>
        <w:t>, 2016)</w:t>
      </w:r>
      <w:r>
        <w:fldChar w:fldCharType="end"/>
      </w:r>
      <w:r>
        <w:t>. Este método, embora validado, é extremamente laborioso, consome tempo e está sujeito à variabilidade e ao viés inter-observador.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w:t>
      </w:r>
      <w:proofErr w:type="spellStart"/>
      <w:r w:rsidRPr="00FA186D">
        <w:rPr>
          <w:rFonts w:cs="Arial"/>
        </w:rPr>
        <w:t>Lunardi</w:t>
      </w:r>
      <w:proofErr w:type="spellEnd"/>
      <w:r w:rsidRPr="00FA186D">
        <w:rPr>
          <w:rFonts w:cs="Arial"/>
        </w:rPr>
        <w:t xml:space="preserve"> et al., 2021; Okuyama, 2018; Pereira-Caixeta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w:t>
      </w:r>
      <w:proofErr w:type="spellStart"/>
      <w:r w:rsidR="0069643E" w:rsidRPr="0069643E">
        <w:rPr>
          <w:rFonts w:cs="Arial"/>
        </w:rPr>
        <w:t>Mathis</w:t>
      </w:r>
      <w:proofErr w:type="spellEnd"/>
      <w:r w:rsidR="0069643E" w:rsidRPr="0069643E">
        <w:rPr>
          <w:rFonts w:cs="Arial"/>
        </w:rPr>
        <w:t xml:space="preserve">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77777777" w:rsidR="002F6043" w:rsidRPr="00462D8B" w:rsidRDefault="002F6043" w:rsidP="002F6043"/>
    <w:p w14:paraId="3B8122C9" w14:textId="50A3258E" w:rsidR="00465C19" w:rsidRDefault="00465C19" w:rsidP="008C05D2">
      <w:pPr>
        <w:pStyle w:val="Ttulo1"/>
      </w:pPr>
      <w:r>
        <w:lastRenderedPageBreak/>
        <w:t>JUSTIFICATIVA</w:t>
      </w:r>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(Engelmann, 2009; Perna et al., 2015).</w:t>
      </w:r>
    </w:p>
    <w:p w14:paraId="76320D48" w14:textId="04139107" w:rsidR="0069643E" w:rsidRDefault="0069643E" w:rsidP="0069643E">
      <w:pPr>
        <w:ind w:firstLine="720"/>
      </w:pPr>
      <w:r>
        <w:t>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remapeamento global dos campos de lugar em CA2, um efeito não observado em CA1 (Alexander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 xml:space="preserve">Portanto, a presente dissertação se justifica pela necessidade de preencher essa lacuna, investigando experimentalmente como a evocação da memória social ("quem") </w:t>
      </w:r>
      <w:r>
        <w:lastRenderedPageBreak/>
        <w:t>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r>
        <w:t>OBJETIVOS</w:t>
      </w:r>
    </w:p>
    <w:p w14:paraId="316F6A9F" w14:textId="1EBCC594" w:rsidR="005E4CC1" w:rsidRDefault="005E4CC1" w:rsidP="005E4CC1">
      <w:pPr>
        <w:pStyle w:val="Ttulo2"/>
      </w:pPr>
      <w:r>
        <w:t>OBJETIVO GERAL</w:t>
      </w:r>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r>
        <w:t>OBJETIVOS ESPECÍFICOS</w:t>
      </w:r>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 xml:space="preserve">Caracterizar as estratégias comportamentais e os padrões de navegação dos animais durante a evocação da memória social nos diferentes contextos (familiar </w:t>
      </w:r>
      <w:r w:rsidRPr="00F1516F">
        <w:lastRenderedPageBreak/>
        <w:t>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r>
        <w:t>MATERIAIS E MÉTODOS</w:t>
      </w:r>
    </w:p>
    <w:p w14:paraId="7FA5BF35" w14:textId="77777777" w:rsidR="007014F4" w:rsidRPr="007014F4" w:rsidRDefault="007014F4" w:rsidP="007014F4"/>
    <w:p w14:paraId="250DB05C" w14:textId="765DBB70" w:rsidR="007014F4" w:rsidRDefault="00260BB1" w:rsidP="00351C49">
      <w:pPr>
        <w:pStyle w:val="Ttulo2"/>
      </w:pPr>
      <w:r>
        <w:t>ANIMAIS</w:t>
      </w:r>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Durante todo o período experimental, os animais foram mantidos em gaiolas padrão de polipropileno (dimensões: 30x20x13 cm), com uma densidade máxima de cinco animais por gaiola. As gaiolas foram alocadas em estantes ventiladas dentro de uma sala com condições ambientais controladas, incluindo temperatura mantida em 22±1</w:t>
      </w:r>
      <w:r>
        <w:rPr>
          <w:rFonts w:ascii="Cambria Math" w:hAnsi="Cambria Math" w:cs="Cambria Math"/>
        </w:rPr>
        <w:t>∘</w:t>
      </w:r>
      <w:r>
        <w:t>C, umidade relativa do ar entre 40-70% e um ciclo claro-escuro de 12/12 horas. Ração e água foram fornecidas ad libitum.</w:t>
      </w:r>
    </w:p>
    <w:p w14:paraId="0F2BBD1E" w14:textId="77777777" w:rsidR="00C914E6" w:rsidRDefault="00C914E6" w:rsidP="00C914E6"/>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r>
        <w:t>TAREFA DE RECONHECIMENTO SOCIAL</w:t>
      </w:r>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Holloway (1982) e já extensamente descrito em trabalhos anteriores do nosso grupo </w:t>
      </w:r>
      <w:r w:rsidR="0006726C">
        <w:t>(Almeida-santos et al., 2019; Guarnieri et al., 2020; Gusmão et al., 2012; Lüscher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lastRenderedPageBreak/>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r>
        <w:t>QUANTIFICAÇÃO</w:t>
      </w:r>
    </w:p>
    <w:p w14:paraId="717FE88C" w14:textId="77777777" w:rsidR="0069643E" w:rsidRPr="0069643E" w:rsidRDefault="0069643E" w:rsidP="0069643E"/>
    <w:p w14:paraId="3789F7E9" w14:textId="6BE9F13B" w:rsidR="0006726C" w:rsidRDefault="00FA186D" w:rsidP="00FA186D">
      <w:pPr>
        <w:ind w:firstLine="720"/>
      </w:pPr>
      <w:r>
        <w:lastRenderedPageBreak/>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Para automatizar a quantificação do comportamento, foi desenvolvida uma ferramenta de software personalizada. A sua interface gráfica (GUI) foi encapsulada usando PySide6, uma biblioteca Python para a criação de interfaces de usuário Qt. Esta interface funciona como um wrapper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 xml:space="preserve">A primeira etapa, a estimativa de pose, foi implementada utilizando o DeepLabCut (DLC) (Mathis et al., 2018), um software de código aberto para estimativa de pose animal sem marcadores. O DLC é um framework que aplica o aprendizado por transferência (transfer learning) a redes neurais profundas (DNNs) pré-treinadas. Especificamente, foi utilizada uma rede neural com a arquitetura ResNet-50 (He et al., 2016), que foi pré-treinada no extenso banco de dados de imagens ImageNet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(ex: focinho, orelhas, centro e base da cauda). Esta rede ResNet-50 pré-treinada foi, então, "afunilada" (fine-tuned) utilizando esses quadros rotulados, especializando-a para identificar com precisão os pontos-chave dos animais neste contexto experimental específico.</w:t>
      </w:r>
    </w:p>
    <w:p w14:paraId="7B68B836" w14:textId="77777777" w:rsidR="00C4787C" w:rsidRDefault="00C4787C" w:rsidP="00C4787C">
      <w:pPr>
        <w:ind w:firstLine="720"/>
      </w:pPr>
      <w:r>
        <w:lastRenderedPageBreak/>
        <w:t>Após o treinamento, o modelo DLC foi utilizado para analisar todos os vídeos experimentais, gerando um conjunto de dados de coordenadas (x, y) e a probabilidade de confiança para cada ponto-chave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4C083003" w14:textId="7B6FDBE3" w:rsidR="0006726C" w:rsidRPr="0006726C" w:rsidRDefault="0006726C" w:rsidP="00C4787C">
      <w:pPr>
        <w:rPr>
          <w:i/>
          <w:iCs/>
          <w:sz w:val="18"/>
          <w:szCs w:val="18"/>
        </w:rPr>
      </w:pPr>
      <w:r w:rsidRPr="0006726C">
        <w:rPr>
          <w:i/>
          <w:iCs/>
          <w:sz w:val="18"/>
          <w:szCs w:val="18"/>
        </w:rPr>
        <w:t>Figura 1 – Utilizando o DeepLabCut</w:t>
      </w:r>
    </w:p>
    <w:p w14:paraId="7126B0D3" w14:textId="574CBBC9" w:rsidR="0006726C" w:rsidRDefault="0006726C" w:rsidP="0006726C">
      <w:pPr>
        <w:rPr>
          <w:i/>
          <w:iCs/>
          <w:sz w:val="18"/>
          <w:szCs w:val="18"/>
        </w:rPr>
      </w:pPr>
      <w:r w:rsidRPr="0006726C">
        <w:rPr>
          <w:i/>
          <w:iCs/>
          <w:sz w:val="18"/>
          <w:szCs w:val="18"/>
        </w:rPr>
        <w:t>Legenda: O projeto é iniciado definindo o contexto experimental e configurando parâmetros como tamanho do conjunto de treinamento (neste caso sendo configurado como imagens estáticas extraídas dos vídeos comportamentais. A extração de quadros dos vídeos gravados segue, criando um conjunto de dados diversificado para análise subsequente. Na fase de rotulagem de quadros, anotadores humanos marcam partes-chave do corpo em cada quadro, gerando dados rotulados. Esses quadros rotulados são então organizados em um conjunto de dados, que é subsequentemente dividido em conjuntos de treinamento e validação. A rede é treinada usando o conjunto de treinamento, atualizando iterativamente seus pesos para aprender as relações espaciais dos pontos-chave rotulados. Uma vez treinado, o modelo é avaliado em novos dados de vídeo para avaliar seu desempenho de generalização. Este fluxo de trabalho facilita a estimativa de pose robusta e precisa, permitindo a extração de padrões de comportamento dos vídeos experimentais.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 xml:space="preserve">Especificamente, foram rotulados 800 quadros extraídos de 24 vídeos, divididos em um conjunto de 95% para treinamento e 5% para validação. Utilizou-se a arquitetura ResNet-50 com parâmetros padrão, treinada por 600.000 iterações (1 embaralhamento). </w:t>
      </w:r>
      <w:r>
        <w:lastRenderedPageBreak/>
        <w:t>O modelo final atingiu um erro de teste de 0,2 pixels e um erro de treino de 0,4 pixels (para imagens de 608x610 pixels), demonstrando alta precisão. Para as análises subsequentes, foi aplicado um limiar de confiança (p-cutoff) de 0,6 para filtrar coordenadas de baixa probabilidade, garantindo que apenas localizações de alta confiança fossem usadas.</w:t>
      </w:r>
    </w:p>
    <w:p w14:paraId="25784621" w14:textId="4DDBCE9F" w:rsidR="00C4787C" w:rsidRDefault="00C4787C" w:rsidP="00C4787C">
      <w:pPr>
        <w:ind w:firstLine="720"/>
      </w:pPr>
      <w:r>
        <w:t>Esta rede neural treinada e validada foi então utilizada para analisar todos os vídeos experimentais. A saída bruta deste processo (o output do DeepLabCut) consiste em um arquivo de dados contendo as coordenadas (x, y) e a probabilidade de confiança para cada ponto-chave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 xml:space="preserve">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(ROIs) pré-definidas que delimitam os estímulos sociais. O tempo de investigação é então determinado pela detecção de "colisões" entre a região da cabeça do animal e as ROIs. A soma de todos os quadros onde uma colisão é detectada é utilizada como o tempo de investigação total. Dado que os vídeos foram gravados a 30 quadros por segundo (fps),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55647FDA"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71402D3A" w14:textId="0DCA3D42" w:rsidR="00D031D3" w:rsidRDefault="008D187E" w:rsidP="00351C49">
      <w:pPr>
        <w:pStyle w:val="Ttulo3"/>
      </w:pPr>
      <w:r>
        <w:rPr>
          <w:caps w:val="0"/>
        </w:rPr>
        <w:lastRenderedPageBreak/>
        <w:t>CÁLCULO DO TRIÂNGULO (GEOMETRIA DA CABEÇA)</w:t>
      </w:r>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semi-perímetro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r>
        <w:rPr>
          <w:caps w:val="0"/>
        </w:rPr>
        <w:t>CÁLCULO DO LIMIAR (VETOR DE INVESTIGAÇÃO)</w:t>
      </w:r>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(ROIs) que definem os estímulos sociais.</w:t>
      </w:r>
    </w:p>
    <w:p w14:paraId="5FA41A89" w14:textId="77777777" w:rsidR="00D031D3" w:rsidRDefault="00D031D3" w:rsidP="00D031D3"/>
    <w:p w14:paraId="3FA89970" w14:textId="03B034B1" w:rsidR="00D031D3" w:rsidRDefault="008D187E" w:rsidP="00351C49">
      <w:pPr>
        <w:pStyle w:val="Ttulo3"/>
      </w:pPr>
      <w:r>
        <w:rPr>
          <w:caps w:val="0"/>
        </w:rPr>
        <w:lastRenderedPageBreak/>
        <w:t>DETECÇÃO DE COLISÕES (QUANTIFICAÇÃO DA INVESTIGAÇÃO)</w:t>
      </w:r>
    </w:p>
    <w:p w14:paraId="2FAD6183" w14:textId="77777777" w:rsidR="006057BE" w:rsidRPr="006057BE" w:rsidRDefault="006057BE" w:rsidP="006057BE"/>
    <w:p w14:paraId="6FD9F9DA" w14:textId="05D4DD5F" w:rsidR="00D031D3" w:rsidRDefault="00D031D3" w:rsidP="00351C49">
      <w:pPr>
        <w:ind w:firstLine="720"/>
      </w:pPr>
      <w:r>
        <w:t>A investigação social é quantificada, quadro a quadro, pela detecção de colisões entre o "limiar" (o segmento de reta que representa o focinho) e as ROIs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D13DC1"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 xml:space="preserve"> - </m:t>
                  </m:r>
                  <m:r>
                    <w:rPr>
                      <w:rFonts w:ascii="Cambria Math" w:hAnsi="Cambria Math"/>
                    </w:rPr>
                    <m:t>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m:t>
                  </m:r>
                  <m:r>
                    <w:rPr>
                      <w:rFonts w:ascii="Cambria Math" w:hAnsi="Cambria Math"/>
                    </w:rPr>
                    <m:t xml:space="preserve"> - </m:t>
                  </m:r>
                  <m:r>
                    <w:rPr>
                      <w:rFonts w:ascii="Cambria Math" w:hAnsi="Cambria Math"/>
                    </w:rPr>
                    <m:t>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quadro é rotulado como "investigação". O tempo total de investigação é a soma desses quadros multiplicada pelo inverso da taxa de quadros (ex: 33,3 ms para 30 fps).</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r>
        <w:rPr>
          <w:caps w:val="0"/>
        </w:rPr>
        <w:t>ANÁLISE DE ATIVIDADE LOCOMOTORA</w:t>
      </w:r>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D13DC1"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 xml:space="preserve">Esse deslocamento, medido em pixels, é então convertido para centímetros (cm) usando uma taxa de calibração (pixels/cm) pré-definida. Para excluir artefatos de movimento (ex: pequenas vibrações da câmera ou do animal) que poderiam ser contados </w:t>
      </w:r>
      <w:r>
        <w:lastRenderedPageBreak/>
        <w:t>como locomoção real, um limiar de movimento (</w:t>
      </w:r>
      <m:oMath>
        <m:r>
          <w:rPr>
            <w:rFonts w:ascii="Cambria Math" w:hAnsi="Cambria Math"/>
          </w:rPr>
          <m:t>Tmov</m:t>
        </m:r>
      </m:oMath>
      <w:r>
        <w:t>​) é aplicado. Um quadro é classificado como "em movimento" apenas se o deslocamento exceder 0,0267 cm/frame (equivalente a ≈ 0,8 cm/s em um vídeo de 30 fps).</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D13DC1"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322195E2" w14:textId="02986B4F" w:rsidR="0006726C" w:rsidRDefault="00351C49" w:rsidP="006057BE">
      <w:pPr>
        <w:ind w:firstLine="720"/>
      </w:pPr>
      <w:r>
        <w:t>Essas métricas são então utilizadas para a análise da investigação social e comportamento geral do animal durante a tarefa.</w:t>
      </w:r>
    </w:p>
    <w:p w14:paraId="3643C6F3" w14:textId="3090E7F0" w:rsidR="0006726C" w:rsidRDefault="0006726C" w:rsidP="0006726C">
      <w:r>
        <w:tab/>
      </w:r>
    </w:p>
    <w:p w14:paraId="27967B8D" w14:textId="77777777" w:rsidR="0006726C" w:rsidRPr="0006726C" w:rsidRDefault="0006726C" w:rsidP="0006726C"/>
    <w:p w14:paraId="7A35AF02" w14:textId="21B2D9AC" w:rsidR="0079009F" w:rsidRDefault="00457A3D" w:rsidP="008C05D2">
      <w:pPr>
        <w:pStyle w:val="Ttulo1"/>
      </w:pPr>
      <w:r>
        <w:t>RESULTADOS</w:t>
      </w:r>
    </w:p>
    <w:p w14:paraId="655562AA" w14:textId="77777777" w:rsidR="00260BB1" w:rsidRPr="00260BB1" w:rsidRDefault="00260BB1" w:rsidP="00260BB1"/>
    <w:p w14:paraId="6B93ADA7" w14:textId="161B4C4F" w:rsidR="001B2C3E" w:rsidRDefault="008D187E" w:rsidP="00351C49">
      <w:pPr>
        <w:pStyle w:val="Ttulo2"/>
      </w:pPr>
      <w:r w:rsidRPr="001B2C3E">
        <w:rPr>
          <w:caps w:val="0"/>
        </w:rPr>
        <w:lastRenderedPageBreak/>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11)=4,374; p=0,0011), assim como a análise automática BY (t(11)=4,748; p=0,0006). Em conjunto, a convergência dos resultados obtidos por diferentes métricas e métodos de quantificação sustenta solidamente a conclusão de que os animais expressaram memória social no Contexto A.</w:t>
      </w:r>
    </w:p>
    <w:p w14:paraId="4D4C3A45" w14:textId="6DACA342" w:rsidR="00BF12AF" w:rsidRDefault="00842CE4" w:rsidP="004E5005">
      <w:pPr>
        <w:keepNext/>
        <w:jc w:val="center"/>
      </w:pPr>
      <w:r>
        <w:rPr>
          <w:noProof/>
        </w:rPr>
        <w:lastRenderedPageBreak/>
        <w:drawing>
          <wp:inline distT="0" distB="0" distL="0" distR="0" wp14:anchorId="2C94994A" wp14:editId="4AE72D14">
            <wp:extent cx="4840207" cy="53435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08667" cy="5419104"/>
                    </a:xfrm>
                    <a:prstGeom prst="rect">
                      <a:avLst/>
                    </a:prstGeom>
                    <a:noFill/>
                    <a:ln>
                      <a:noFill/>
                    </a:ln>
                  </pic:spPr>
                </pic:pic>
              </a:graphicData>
            </a:graphic>
          </wp:inline>
        </w:drawing>
      </w:r>
    </w:p>
    <w:p w14:paraId="3A1647B9" w14:textId="2CF46B59" w:rsidR="00C96804" w:rsidRPr="00C96804" w:rsidRDefault="00C96804" w:rsidP="00C96804">
      <w:pPr>
        <w:keepNext/>
        <w:rPr>
          <w:b/>
          <w:bCs/>
          <w:sz w:val="20"/>
          <w:szCs w:val="20"/>
        </w:rPr>
      </w:pPr>
      <w:r w:rsidRPr="00C96804">
        <w:rPr>
          <w:b/>
          <w:bCs/>
          <w:sz w:val="20"/>
          <w:szCs w:val="20"/>
        </w:rPr>
        <w:t>Figura X: Expressão de memória social no Contexto A.</w:t>
      </w:r>
    </w:p>
    <w:p w14:paraId="130000A8" w14:textId="78FC5DB4" w:rsidR="004E5005" w:rsidRDefault="00C96804" w:rsidP="00C96804">
      <w:pPr>
        <w:keepNext/>
        <w:rPr>
          <w:sz w:val="20"/>
          <w:szCs w:val="20"/>
        </w:rPr>
      </w:pPr>
      <w:r w:rsidRPr="00C96804">
        <w:rPr>
          <w:sz w:val="20"/>
          <w:szCs w:val="20"/>
        </w:rPr>
        <w:t>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Student</w:t>
      </w:r>
      <w:r w:rsidR="00A62367">
        <w:rPr>
          <w:sz w:val="20"/>
          <w:szCs w:val="20"/>
        </w:rPr>
        <w:t xml:space="preserve"> (Uma amostra para o IRS comparando com o valor hipotético de zero)</w:t>
      </w:r>
      <w:r w:rsidRPr="00C96804">
        <w:rPr>
          <w:sz w:val="20"/>
          <w:szCs w:val="20"/>
        </w:rPr>
        <w:t>.</w:t>
      </w:r>
    </w:p>
    <w:p w14:paraId="5F57D135" w14:textId="77777777" w:rsidR="00C96804" w:rsidRDefault="00C96804" w:rsidP="001B2C3E">
      <w:pPr>
        <w:rPr>
          <w:sz w:val="20"/>
          <w:szCs w:val="20"/>
        </w:rPr>
      </w:pPr>
    </w:p>
    <w:p w14:paraId="2A47C824" w14:textId="77777777" w:rsidR="00C96804" w:rsidRDefault="00C96804" w:rsidP="001B2C3E">
      <w:pPr>
        <w:rPr>
          <w:sz w:val="20"/>
          <w:szCs w:val="20"/>
        </w:rPr>
      </w:pPr>
    </w:p>
    <w:p w14:paraId="0A542D3C" w14:textId="77777777" w:rsidR="00C96804" w:rsidRDefault="00C96804" w:rsidP="001B2C3E">
      <w:pPr>
        <w:rPr>
          <w:sz w:val="20"/>
          <w:szCs w:val="20"/>
        </w:rPr>
      </w:pPr>
    </w:p>
    <w:p w14:paraId="1808CE9A" w14:textId="36C405AE" w:rsidR="001B2C3E" w:rsidRDefault="008D187E" w:rsidP="00351C49">
      <w:pPr>
        <w:pStyle w:val="Ttulo2"/>
      </w:pPr>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056D6D2B">
            <wp:extent cx="4878312" cy="54768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114" t="5442" r="24559" b="11564"/>
                    <a:stretch/>
                  </pic:blipFill>
                  <pic:spPr bwMode="auto">
                    <a:xfrm>
                      <a:off x="0" y="0"/>
                      <a:ext cx="4935961" cy="5541597"/>
                    </a:xfrm>
                    <a:prstGeom prst="rect">
                      <a:avLst/>
                    </a:prstGeom>
                    <a:noFill/>
                    <a:ln>
                      <a:noFill/>
                    </a:ln>
                    <a:extLst>
                      <a:ext uri="{53640926-AAD7-44D8-BBD7-CCE9431645EC}">
                        <a14:shadowObscured xmlns:a14="http://schemas.microsoft.com/office/drawing/2010/main"/>
                      </a:ext>
                    </a:extLst>
                  </pic:spPr>
                </pic:pic>
              </a:graphicData>
            </a:graphic>
          </wp:inline>
        </w:drawing>
      </w:r>
    </w:p>
    <w:p w14:paraId="4235F02B" w14:textId="2D842743" w:rsidR="004E5005" w:rsidRPr="004E5005" w:rsidRDefault="004E5005" w:rsidP="004E5005">
      <w:pPr>
        <w:rPr>
          <w:b/>
          <w:bCs/>
          <w:i/>
          <w:iCs/>
          <w:sz w:val="20"/>
          <w:szCs w:val="20"/>
        </w:rPr>
      </w:pPr>
      <w:r w:rsidRPr="004E5005">
        <w:rPr>
          <w:b/>
          <w:bCs/>
          <w:i/>
          <w:iCs/>
          <w:sz w:val="20"/>
          <w:szCs w:val="20"/>
        </w:rPr>
        <w:t>Figura X: Expressão de memória social no Contexto B.</w:t>
      </w:r>
    </w:p>
    <w:p w14:paraId="77C80B2D" w14:textId="40D55A11" w:rsidR="004E5005" w:rsidRDefault="004E5005" w:rsidP="004E5005">
      <w:pPr>
        <w:rPr>
          <w:sz w:val="20"/>
          <w:szCs w:val="20"/>
        </w:rPr>
      </w:pPr>
      <w:r w:rsidRPr="004E5005">
        <w:rPr>
          <w:sz w:val="20"/>
          <w:szCs w:val="20"/>
        </w:rPr>
        <w:t>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Student</w:t>
      </w:r>
      <w:r w:rsidR="00C65393">
        <w:rPr>
          <w:sz w:val="20"/>
          <w:szCs w:val="20"/>
        </w:rPr>
        <w:t xml:space="preserve"> (Uma amostra para o IRS comparando com o valor hipotético de zero)</w:t>
      </w:r>
      <w:r w:rsidRPr="004E5005">
        <w:rPr>
          <w:sz w:val="20"/>
          <w:szCs w:val="20"/>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r>
        <w:rPr>
          <w:caps w:val="0"/>
        </w:rPr>
        <w:lastRenderedPageBreak/>
        <w:t>EXISTE UMA CORRELAÇÃO ENTRE A ANÁLISE AUTOMÁTICA E MANUAL</w:t>
      </w:r>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5F97521A" w14:textId="64930F2D" w:rsidR="00C96804" w:rsidRPr="00C96804" w:rsidRDefault="00C96804" w:rsidP="00C96804">
      <w:pPr>
        <w:rPr>
          <w:sz w:val="20"/>
          <w:szCs w:val="20"/>
        </w:rPr>
      </w:pPr>
      <w:r w:rsidRPr="00C96804">
        <w:rPr>
          <w:sz w:val="20"/>
          <w:szCs w:val="20"/>
        </w:rPr>
        <w:t>Figura X: Correlação entre os métodos de análise automático e manual.</w:t>
      </w:r>
    </w:p>
    <w:p w14:paraId="6808952C" w14:textId="668DB396" w:rsidR="00C96804" w:rsidRDefault="00C96804" w:rsidP="00C96804">
      <w:pPr>
        <w:rPr>
          <w:sz w:val="20"/>
          <w:szCs w:val="20"/>
        </w:rPr>
      </w:pP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7777777" w:rsidR="00465C19" w:rsidRDefault="00465C19" w:rsidP="00C96804">
      <w:pPr>
        <w:rPr>
          <w:sz w:val="20"/>
          <w:szCs w:val="20"/>
        </w:rPr>
      </w:pPr>
    </w:p>
    <w:p w14:paraId="4449E580" w14:textId="0496FB59" w:rsidR="00465C19" w:rsidRDefault="00465C19" w:rsidP="008C05D2">
      <w:pPr>
        <w:pStyle w:val="Ttulo1"/>
      </w:pPr>
      <w:r>
        <w:t>DISCUSSÃO</w:t>
      </w:r>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um papel crucial na codificação do contexto social. Embora a visão clássica sugira uma </w:t>
      </w:r>
      <w:r>
        <w:lastRenderedPageBreak/>
        <w:t>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Para compreender essa dinâmica, é fundamental considerar o substrato neuroanatômico da integração sensório-cognitiva. O córtex entorrinal atua como a principal porta de entrada de informações corticais para o hipocampo e é uma região chave para a integração multimodal (Basu et al., 2016). É plausível hipotetizar que, no Contexto B, a entrada massiva de novas informações espaciais tenha modulado a atividade hipocampal, resultando na alteração sutil do comportamento exploratório, sem, contudo, bloquear a via de reconhecimento social.</w:t>
      </w:r>
    </w:p>
    <w:p w14:paraId="48326493" w14:textId="35675F40" w:rsidR="00627488" w:rsidRDefault="00627488" w:rsidP="00627488">
      <w:pPr>
        <w:ind w:firstLine="720"/>
      </w:pPr>
      <w:r>
        <w:t xml:space="preserve">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imobilidade, além de comportamentos de *rearing*. A ausência de prejuízos motores significativos ou de comportamentos típicos de congelamento excessivo no Contexto B reforça a interpretação de que a redução na investigação social reflete processos cognitivos de </w:t>
      </w:r>
      <w:r>
        <w:lastRenderedPageBreak/>
        <w:t>alocação de atenção, e não uma incapacidade motora ou um estado aversivo paralisante.</w:t>
      </w:r>
    </w:p>
    <w:p w14:paraId="223C0C54" w14:textId="77777777" w:rsidR="00627488" w:rsidRDefault="00627488" w:rsidP="00627488">
      <w:pPr>
        <w:ind w:firstLine="720"/>
      </w:pPr>
      <w:r>
        <w:t>A fim de investigar os mecanismos neurais subjacentes a essa integração entre memória social e espacial, estudos futuros se fazem necessários. O uso de técnicas de registro neural em animais livres, como o imageamento de cálcio via miniscopes,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384C1F90" w:rsidR="00627488" w:rsidRDefault="00627488" w:rsidP="00627488">
      <w:pPr>
        <w:ind w:firstLine="720"/>
      </w:pPr>
      <w:r>
        <w:t>Paralelamente aos achados biológicos, este trabalho validou uma ferramenta de análise comportamental automatizada (Behavython/BY).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2BCE02E5" w14:textId="4495F33C" w:rsidR="00627488" w:rsidRDefault="00627488" w:rsidP="00627488">
      <w:pPr>
        <w:ind w:firstLine="720"/>
      </w:pPr>
      <w:r>
        <w:lastRenderedPageBreak/>
        <w:t>Como perspectivas futuras para o desenvolvimento tecnológico, prevê-se a incorporação de algoritmos de aprendizado de máquina adicionais (como classificadores supervisionados pós-pose) para refinar a precisão na detecção de comportamentos específicos, como o *sniffing* ou o *rearing*. A integração com outros softwares de análise comportamental e a expansão para análise de interações sociais complexas entre múltiplos animais livres são caminhos promissores para a evolução desta ferramenta.</w:t>
      </w:r>
    </w:p>
    <w:p w14:paraId="0897821E" w14:textId="77777777" w:rsidR="00627488" w:rsidRPr="00446F78" w:rsidRDefault="00627488" w:rsidP="00627488"/>
    <w:p w14:paraId="2A4F522A" w14:textId="70D3441A" w:rsidR="00465C19" w:rsidRDefault="00465C19" w:rsidP="008C05D2">
      <w:pPr>
        <w:pStyle w:val="Ttulo1"/>
      </w:pPr>
      <w:r>
        <w:t>CONCLUSÃO</w:t>
      </w:r>
    </w:p>
    <w:p w14:paraId="71B4FCB0" w14:textId="77777777" w:rsidR="000C7CC2" w:rsidRDefault="000C7CC2" w:rsidP="00446F78"/>
    <w:p w14:paraId="371CB18D" w14:textId="77777777" w:rsidR="000C7CC2" w:rsidRPr="00446F78" w:rsidRDefault="000C7CC2" w:rsidP="00446F78"/>
    <w:p w14:paraId="4C2378A7" w14:textId="07D8742A" w:rsidR="00465C19" w:rsidRDefault="00465C19" w:rsidP="008C05D2">
      <w:pPr>
        <w:pStyle w:val="Ttulo1"/>
      </w:pPr>
      <w:r>
        <w:t>REFERÊNCIAS</w:t>
      </w:r>
    </w:p>
    <w:p w14:paraId="49B24484" w14:textId="77777777" w:rsidR="00C61683" w:rsidRPr="00C61683" w:rsidRDefault="006057BE" w:rsidP="00C61683">
      <w:pPr>
        <w:pStyle w:val="Bibliografia"/>
        <w:rPr>
          <w:rFonts w:cs="Arial"/>
          <w:lang w:val="en-US"/>
        </w:rPr>
      </w:pPr>
      <w:r>
        <w:fldChar w:fldCharType="begin"/>
      </w:r>
      <w:r w:rsidRPr="00AF086A">
        <w:rPr>
          <w:lang w:val="en-US"/>
        </w:rPr>
        <w:instrText xml:space="preserve"> ADDIN ZOTERO_BIBL {"uncited":[],"omitted":[],"custom":[]} CSL_BIBLIOGRAPHY </w:instrText>
      </w:r>
      <w:r>
        <w:fldChar w:fldCharType="separate"/>
      </w:r>
      <w:r w:rsidR="00C61683" w:rsidRPr="00C61683">
        <w:rPr>
          <w:rFonts w:cs="Arial"/>
          <w:lang w:val="en-US"/>
        </w:rPr>
        <w:t xml:space="preserve">Addis, D. R. (2020). Mental time travel? 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Khakh,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w:t>
      </w:r>
      <w:r w:rsidRPr="00C61683">
        <w:rPr>
          <w:rFonts w:cs="Arial"/>
          <w:lang w:val="en-US"/>
        </w:rPr>
        <w:lastRenderedPageBreak/>
        <w:t xml:space="preserve">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Pleydell-Pearce,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Wangia,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r w:rsidRPr="00C61683">
        <w:rPr>
          <w:rFonts w:cs="Arial"/>
          <w:lang w:val="en-US"/>
        </w:rPr>
        <w:t xml:space="preserve">d’Isa, R., &amp; Gerlai,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r w:rsidRPr="00C61683">
        <w:rPr>
          <w:rFonts w:cs="Arial"/>
          <w:lang w:val="en-US"/>
        </w:rPr>
        <w:t xml:space="preserve">Dudai,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r w:rsidRPr="00C61683">
        <w:rPr>
          <w:rFonts w:cs="Arial"/>
          <w:lang w:val="en-US"/>
        </w:rPr>
        <w:lastRenderedPageBreak/>
        <w:t xml:space="preserve">Fanselow,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r w:rsidRPr="00C61683">
        <w:rPr>
          <w:rFonts w:cs="Arial"/>
          <w:lang w:val="en-US"/>
        </w:rPr>
        <w:t xml:space="preserve">Fivush, R., &amp; Grysman,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Nimmerjahn,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proofErr w:type="spellStart"/>
      <w:r w:rsidRPr="00C61683">
        <w:rPr>
          <w:rFonts w:cs="Arial"/>
        </w:rPr>
        <w:t>Insel</w:t>
      </w:r>
      <w:proofErr w:type="spellEnd"/>
      <w:r w:rsidRPr="00C61683">
        <w:rPr>
          <w:rFonts w:cs="Arial"/>
        </w:rPr>
        <w:t xml:space="preserve">, T. R., &amp; </w:t>
      </w:r>
      <w:proofErr w:type="spellStart"/>
      <w:r w:rsidRPr="00C61683">
        <w:rPr>
          <w:rFonts w:cs="Arial"/>
        </w:rPr>
        <w:t>Fernald</w:t>
      </w:r>
      <w:proofErr w:type="spellEnd"/>
      <w:r w:rsidRPr="00C61683">
        <w:rPr>
          <w:rFonts w:cs="Arial"/>
        </w:rPr>
        <w:t xml:space="preserve">,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r w:rsidRPr="00C61683">
        <w:rPr>
          <w:rFonts w:cs="Arial"/>
          <w:lang w:val="en-US"/>
        </w:rPr>
        <w:lastRenderedPageBreak/>
        <w:t xml:space="preserve">Markowitsch, H. J., &amp; Staniloiu,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Mamidanna, P., Cury, K. M., Abe, T., Murthy, V. N., Mathis, M. W., &amp; Bethge, M. (2018). DeepLabCut: Markerless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t xml:space="preserve">Nath, T., Mathis, A., Chen, A. C., Patel, A., Bethge, M., &amp; Mathis, M. W. (2019). Using DeepLabCut for 3D markerless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lastRenderedPageBreak/>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Wotjak,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Kosyk, O., &amp; Stuber, G. D. (2016). Visualization of cortical, subcortical and deep brain neural circuit dynamics during naturalistic 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Mizumori, S. J. Y. (2006). Hippocampal place cells, context, and episodic memory. </w:t>
      </w:r>
      <w:proofErr w:type="spellStart"/>
      <w:r w:rsidRPr="00C61683">
        <w:rPr>
          <w:rFonts w:cs="Arial"/>
          <w:i/>
          <w:iCs/>
        </w:rPr>
        <w:t>Hippocampus</w:t>
      </w:r>
      <w:proofErr w:type="spellEnd"/>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proofErr w:type="spellStart"/>
      <w:r w:rsidRPr="00C61683">
        <w:rPr>
          <w:rFonts w:cs="Arial"/>
        </w:rPr>
        <w:t>Spreng</w:t>
      </w:r>
      <w:proofErr w:type="spellEnd"/>
      <w:r w:rsidRPr="00C61683">
        <w:rPr>
          <w:rFonts w:cs="Arial"/>
        </w:rPr>
        <w:t xml:space="preserve">,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The Hippocampus book</w:t>
      </w:r>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lastRenderedPageBreak/>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Yiu, E., Ophir, A. G., &amp; Smith, D. M. (2023). Effects of social context manipulation on dorsal and ventral hippocampal neuronal responses. </w:t>
      </w:r>
      <w:proofErr w:type="spellStart"/>
      <w:r w:rsidRPr="00C61683">
        <w:rPr>
          <w:rFonts w:cs="Arial"/>
          <w:i/>
          <w:iCs/>
        </w:rPr>
        <w:t>Hippocampus</w:t>
      </w:r>
      <w:proofErr w:type="spellEnd"/>
      <w:r w:rsidRPr="00C61683">
        <w:rPr>
          <w:rFonts w:cs="Arial"/>
        </w:rPr>
        <w:t xml:space="preserve">, </w:t>
      </w:r>
      <w:r w:rsidRPr="00C61683">
        <w:rPr>
          <w:rFonts w:cs="Arial"/>
          <w:i/>
          <w:iCs/>
        </w:rPr>
        <w:t>33</w:t>
      </w:r>
      <w:r w:rsidRPr="00C61683">
        <w:rPr>
          <w:rFonts w:cs="Arial"/>
        </w:rPr>
        <w:t>(7), 830–843. https://doi.org/10.1002/hipo.23507</w:t>
      </w:r>
    </w:p>
    <w:p w14:paraId="0A76D8EF" w14:textId="012CD02C" w:rsidR="008D187E" w:rsidRDefault="006057BE" w:rsidP="008D187E">
      <w:r>
        <w:fldChar w:fldCharType="end"/>
      </w:r>
      <w:r w:rsidR="008D187E">
        <w:br w:type="page"/>
      </w:r>
    </w:p>
    <w:p w14:paraId="2142C28F" w14:textId="53C3EF49" w:rsidR="00446F78" w:rsidRDefault="008D187E" w:rsidP="008D187E">
      <w:pPr>
        <w:pStyle w:val="Ttulo1"/>
      </w:pPr>
      <w:r>
        <w:lastRenderedPageBreak/>
        <w:t>APÊNDICE</w:t>
      </w:r>
    </w:p>
    <w:p w14:paraId="1EBFA1B5" w14:textId="51329F64" w:rsidR="008D187E" w:rsidRDefault="008D187E" w:rsidP="008D187E">
      <w:pPr>
        <w:pStyle w:val="Ttulo2"/>
      </w:pPr>
      <w:r>
        <w:t>ADAPTAÇÃO DA TÉCNICA DE IMAGEAMENTO DE CÁLCIO UTILIZANDO MINISCOPES PARA UMA TAREFA DE RECONHECIMENTO SOCIAL</w:t>
      </w:r>
    </w:p>
    <w:p w14:paraId="1E19A41C" w14:textId="7E222438" w:rsidR="008D187E" w:rsidRDefault="008D187E" w:rsidP="008D187E">
      <w:r>
        <w:tab/>
        <w:t xml:space="preserve">O desenvolvimento e aplicação de estudos que envolvem etologia em modelos murinos, envolvem a sua idealização, construção, aplicação e análise. Cada passo em si é um desafio, que, se torna progressivamente mais complexo à medida em que perguntas mais ambiciosas são feitas e </w:t>
      </w:r>
      <w:r w:rsidRPr="00F1516F">
        <w:t xml:space="preserve">demandam de técnicas </w:t>
      </w:r>
      <w:r w:rsidR="000325E6" w:rsidRPr="00F1516F">
        <w:t>que sejam capazes de prover dados que suportem hipóteses robustas. Nesse</w:t>
      </w:r>
      <w:r w:rsidR="000325E6">
        <w:t xml:space="preserve"> sentido, o reconhecimento social, como todo projeto de pesquisa que envolve </w:t>
      </w:r>
      <w:r w:rsidR="000325E6" w:rsidRPr="00F1516F">
        <w:t>o estudo de comportamento envolve o estímulo social e a investigação social, que no caso dessa dissertação foi quantificada através de um método automátic</w:t>
      </w:r>
      <w:r w:rsidR="007B62B6" w:rsidRPr="00F1516F">
        <w:t>o, sendo que</w:t>
      </w:r>
      <w:r w:rsidR="007B62B6">
        <w:t xml:space="preserve"> e</w:t>
      </w:r>
      <w:r w:rsidR="000325E6">
        <w:t>sses são elementos chave que permitem que o teste seja realizado com sucesso</w:t>
      </w:r>
      <w:r w:rsidR="007B62B6">
        <w:t xml:space="preserve"> </w:t>
      </w:r>
      <w:r w:rsidR="007B62B6">
        <w:fldChar w:fldCharType="begin"/>
      </w:r>
      <w:r w:rsidR="00AF086A">
        <w:instrText xml:space="preserve"> ADDIN ZOTERO_ITEM CSL_CITATION {"citationID":"qhrD5oZR","properties":{"formattedCitation":"(Cum et al., 2024; d\\uc0\\u8217{}Isa &amp; Gerlai, 2023)","plainCitation":"(Cum et al., 2024; d’Isa &amp; Gerlai, 2023)","noteIndex":0},"citationItems":[{"id":3758,"uris":["http://zotero.org/users/7052761/items/GQ953UIW","http://zotero.org/users/7052761/items/D248539D"],"itemData":{"id":3758,"type":"article-journal","abstract":"Social recognition is crucial for survival in social species, and necessary for group living, selective reproduction, pair bonding, and dominance hierarchies. Mice and rats are the most commonly used animal models in social memory research, however current paradigms do not account for the complex social dynamics they exhibit in the wild. To assess the range of social memories being studied, we conducted a systematic analysis of neuroscience articles testing the social memory of mice and rats published within the past two decades and analyzed their methods. Our results show that despite these rodent's rich social memory capabilities, the majority of social recognition papers explore short-term memories and short-term familiarity levels with minimal exposure between subject and familiar stimuli-a narrow type of social memory. We have identified several key areas currently understudied or underrepresented: kin relationships, mates, social ranks, sex variabilities, and the effects of aging. Additionally, reporting on social stimulus variables such as housing history, strain, and age, is limited, which may impede reproducibility. Overall, our data highlight large gaps in the diversity of social memories studied and the effects social variables have on social memory mechanisms.","container-title":"Scientific Reports","DOI":"10.1038/s41598-024-52277-z","ISSN":"2045-2322","issue":"1","journalAbbreviation":"Sci Rep","language":"eng","license":"2024 The Author(s)","note":"PMID: 38278973\nPMCID: PMC10817899","page":"2221","source":"PubMed","title":"A systematic review and meta-analysis of how social memory is studied","volume":"14","author":[{"family":"Cum","given":"Meghan"},{"family":"Santiago Pérez","given":"Jocelyn A."},{"family":"Wangia","given":"Erika"},{"family":"Lopez","given":"Naeliz"},{"family":"Wright","given":"Elizabeth S."},{"family":"Iwata","given":"Ryo L."},{"family":"Li","given":"Albert"},{"family":"Chambers","given":"Amelia R."},{"family":"Padilla-Coreano","given":"Nancy"}],"issued":{"date-parts":[["2024",1,26]]}}},{"id":3835,"uris":["http://zotero.org/users/7052761/items/NPES937A","http://zotero.org/users/7052761/items/J45I62YP"],"itemData":{"id":3835,"type":"article-journal","abstract":"(Small, 1900). Noticing that well-fed rats still retrieved food during the task, he added: &amp;quot;Their performance of the task without the incitement of hunger can hardly be accounted for except upon the basis of a hoarding instinct almost as imperative as hunger&amp;quot; (Small, 1900). Nevertheless, these specifications seem to have been scarcely considered by the following researchers. Indeed, most behavioral tests designed up to the 1950s were based on rewards or punishments and commonly employed food deprivation or electric shocks, respectively.Another classical avoidance task is, for example, the shuttle-box active avoidance, first conceived by Lucien Warner in the early 1930s (Warner, 1932), where instead of having to stay in the illuminated zone to avoid the shock, i.e. instead of not moving and being passive, the appropriate response is to actively move over to an opposite zone to avoid the shock when a stimulus (a tone or a light) announces its imminent release. In this task, the experimenter may have to employ a large number of shocks (even hundreds) over several days of training before animals reach high rates of shock avoidance and cognitively impaired animals could still show low rates of shock avoidance even at the end of the training (Montag-Sallaz and Montag, 2003;Cain, 2019). Painful stimulation, along with being ethically undesirable when dealing with any sentient organism, also leads to methodological complications for the experimenters. Indeed, pain generates stress, which is a major confounding factor in animal research. Still today, classical avoidance tests employ electric shocks, while many other traditional tests, although not utilizing painful stimuli, feature highly stressful conditions including starvation, water deprivation or pharmacologically induced sickness to motivate the animals to perform a task. However, an increasingly accepted view is that absence of pain and reduction of stress during behavioral testing are fundamental for both animal welfare and reproducibility of experimental results, and unless pain or stress is the main focus of the study, these conditions should be avoided as much as possible. In order to respond to such ethical and methodological concerns, several animal-friendly tests have been designed. However, since not all behavioral domains of investigation currently have such animal-friendly options, the development of new animal-friendly tests is an important goal for modern behavioral neuroscience.Compared to shuttle-box active avoidance, step-through passive avoidance, introduced in the 1960s (Kopp, Bohdanecky and Jarvik, 1966;Jarvik and Kopp, 1967), is considerably less stressful and in the test session no shock delivery is actually present. Nevertheless, the training session still features a brief painful stimulus. In an ideal animal-friendly behavioral test, the motivating factor should not be painful or stressful. Furthermore, the observable behavior should be natural (i.e., an ethologically relevant species-specific motor or postural pattern). Finally, the outcome variable associated with this behavioral response should be practical to measure in a laboratory setting through a method that is safe for the animals (e.g., direct observation, videorecording, videotracking, audiorecording of ultrasonic vocalizations, photocell actimetry, weight sensors, infrared thermometry and other non-invasive methods). These are the three main characteristics that a behavioral test should have to be qualified as animal-friendly. Let us first focus on the motivational aspect of behavioral tests, the first of the key components mentioned above.Ethologists have been stressing the argument that motivating factors are species-specific (Gerlai, 2021;Clayton and Gerlai, 1999). A stimulus that is appetitive (rewarding) or aversive (punishing) for one species, may be neutral, or may have the opposite reinforcing value to another. Even among closely related species, the rewarding value of a stimulus may be remarkably different. Among felids, for instance, tigers like to bath in water, while lions do not. Hence a swimming pool may be a reward for the former, but not for the latter species, as found, for example, by Allison Hedgecoth who provided a water pool to a lioness and a tigress living together in the same environment in the Noah&amp;#39;s Ark Animal Sanctuary of Locust Grove, Georgia, United States (Harries, Morgue and Purefoy, 2020). The main issue, however, in the behavioral neuroscience literature is that systematic analysis of what motivates animals used in laboratory settings is often lacking, or that ethology research often does not intersect with biomedical studies.Considering, for example, laboratory rodents, the house mouse (Mus musculus) and the common rat (Rattus norvegicus) are the two most widely used species in biomedical research. Their employment is almost universal in translational research studying mechanisms of central nervous system disorders. Most studies that require aversive stimuli with rodents use electric shocks. But electric shocks are rather unnatural stimuli. However, almost no one considers what consequences may result from the unnatural aspect of this stimulus. It is just assumed that pain is pain, and that electric shock-induced pain is relevant and strongly motivating. Most scientists do not even consider what complication this electricity passively running through the body of the animal, including its brain, may cause with respect to neuronal activity: such electric currents may alter synaptic function and numerous underlying molecular mechanisms. Similarly, studies that employ appetitive stimuli, almost always use food that the experimenter picks out based on tradition, habit or just personal preference. Comparative analyses of what food types, food quantities, food textures and food sizes are most preferred by rats or mice are often not considered, or have not even been conducted. Briefly, as animals are, through evolutionary processes, adapted to their natural environment, they possess species-specific characteristics that represent genetic predispositions, instincts in colloquial terms, that determine, or at least heavily influence what they like, what they dislike, and how they respond to these stimuli. Taking these species-specific features into account is thus a must in animal-friendly experimental designing (Clayton &amp;amp; Gerlai, 1999a;1999b). In rodents, a typical animal-friendly motivating factor is neophilia (attraction for novelty), which drives, for instance, object exploration behavior in the object recognition test (d &amp;#39;Isa, Brambilla and Fasano, 2014), head-dipping in the hole-board test (d &amp;#39;Isa, Leocani and Comi, 2021a) and arm alternation in the spontaneous alternation T-maze (d &amp;#39;Isa, Leocani and Comi, 2021b). A similar example is the continuous spontaneous alternation test using a T-maze, which utilizes novel place preference to study short-term spatial memory in rodents (Gerlai, 1998).Regarding the second key element mentioned above, the observable behavior in an animalfriendly test should be naturally displayed by the animal (e.g. should be part of the ethogram). Preferably, it should be a spontaneous behavior, an instinctive response that requires no pretraining, during which typically punishments and rewards are used by the experimenter to lead to a target behavior. Punishments are commonly painful stimuli (as electric shocks), while rewards, as food or liquids, are often associated with food-deprivation or water-deprivation, in order to use hunger or thirst as motivating factors. Lack of the need for pre-training makes the test more animalfriendly because it avoids punishments and deprivations, and is also time-saving for the experimenter. It is, however, also possible to use conditioned behaviors in an animal-friendly way, if certain conditions are respected. In particular, rewards should not be associated with a previous aversive state. Chow and colleagues, for instance, designed a reward-based cognitive test for grey squirrels in which no food-deprivation or water-deprivation was employed (Chow et al., 2017). The motivation of the rodents was ensured simply by using food rewards (hazelnuts) that were different from their daily diet (seeds, fresh fruit and vegetables), i.e., novelty alone was sufficient to motivate the animals. Novelty-seeking and exploratory drive (i.e., the motivation to learn about new places and/or new inanimate or animate components of the environment) are almost universal among animal species, and certainly have been shown for laboratory rodents (Gerlai et al., 1990;Cruiso, 2001). In fact, stabilizing natural selection has been inferred for exploratory behaviors from fish to mammals, as it leads to an optimal level of activity ensuring the ability of the animal to find resources, including food, water and mates, as well as escape routes leading away from predators (Gerlai et al., 1990;Cruiso, 2001). The use of novelty as a motivator may not be appropriate in some research contexts and, for certain studies, aversive stimulation may be required. However, even in such cases, painful punishments could be and should be substituted with non-painful aversive alternatives, for example, air-puffs. Indeed, air-puffs have been efficiently employed to elicit robust conditioned place avoidance negating the need for using any painful stimuli (d&amp;#39; Isa et al., 2011). Even for studies specifically focused on fear reactions, alternatives to painful stimulation are available. Odor of predators (e.g., fox&amp;#39;s urine, or an extract from it) has been efficiently used to induce avoidance reactions and fear without previous painful stimulation (Blanchard et al., 2003).The main steps for designing an animal-friendly test can be summarized as follows: a) prepare a list of behaviors typical of the species (the ethogram), along with what stimuli may induce these behaviors, i.e., the motivating forces; b) exclude behaviors induced by pain, physical suffering or psychological stress; c) from the remaining, choose a behavior that can be studied through an apparatus that can be used in a laboratory setting; d) choose which outcomes could be measured, safely for the animals, in the most efficient and precise way in order to provide quantitative experimental data. Let us examine an experimental example of how these steps may be accomplished.A typical behavior of rodents is food hoarding, that is, collecting and hiding food as supply storage for times of food scarcity. This behavior can be observed in more than 180 rodents (Zhang et al., 2022). This is an adaptive behavior that is observable both in nature and in the laboratory setting. It is an instinctive behavior that does not require pre-training. Two main strategies are adopted by food hoarding rodents. Scatter hoarders, as grey squirrels, hide food in many dispersed small hoards. On the other hand, larder hoarders, as hamsters, store food in one large hoard, named the larder. A classification of the hoarding strategies of 183 rodents is provided by Zhang and colleagues (Zhang et al., 2022). These hoarding behaviors may be utilized by the experimenter to devise behavioral tests of motivation (during the food accumulation phase) or of spatial memory (during the subsequent phase of food retrieval from the spatially separated hoards). For motivation tests, easier to study in larder hoarding rodents, the measurable outcome could be the total weight of the seeds or pellets collected and stored in a fixed amount of time. For spatial memory tests, which would be best studied with scatter hoarding rodents, the recorded outcome could be the number of errors in finding the hoarding sites containing the previously stored food. Alternatively, spatial memory could be studied also in larder hoarders if, during the accumulation phase, the sources of food are multiple. Number of errors (returning to an already depleted food site) would serve as memory index. An apparatus for the testing of food hoarding behavior in a laboratory setting has been realized, for example, by Robert Deacon at Oxford University (Deacon, 2006).An ethological approach may be useful to devise animal-friendly behavioral tests for two reasons. On the one hand, it may help researchers to choose among the elements of the ethogram a behavior that does not require painful or stressful motivating factors. On the other hand, among a taxonomical family of species (for example rodents), it may help researchers to select the most suitable species for a certain test. Let us return to the example we mentioned above. Laboratory mice are larder hoarders, just like hamsters, but their propensity to hoard is relatively low under baseline conditions. In order to avoid food-deprivation, long testing sessions may be required to obtain replicable results, including, e.g., overnight testing sessions (Deacon, 2006). Hamsters, on the other hand, have a high propensity to hoard (Vander Wall, 1990;Harris, 2017). Up to 90 kg of food have been found in hamster burrows (Nowak and Paradiso, 1983). Among food hoarders, they display a specific behavior known as cheek pouching, that is accumulating food in cheek pouches, specialized pockets that allow food transportation. Instead of eating the food items, hamsters keep the food items in their mouth to carry them to a safe place for storage (the larder). Importantly, hamsters easily show this behavior even when they are not hungry, with a latency to hoard within 2 minutes (Montoya and Guti&amp;#233;rrez, 2016). This peculiarity of hamsters makes them particularly suitable as animal models for scientists who want to design an animal-friendly reward-based memory test that does not require any previous starvation.Another rodent, the chinchilla (Chinchilla lanigera), displays a peculiar behavior known as sand-bathing: when presented with a box full of sand, it will readily start rolling in the box, rotating along its longitudinal axis, to rub its fur in the sand (Stern and Merari, 1969). This natural and spontaneous behavior can be easily elicited in a laboratory setting and sand could be used as an animal-friendly reward in instrumental learning tests without the need of any previous deprivation condition (Redman, 1974).Eastern woodrats (Neotoma floridana), also known as pack rats, have a special attraction for shiny objects, which they readily approach, pick up and bring to their nest, where they collect them (Bradley at al., 2022). This natural tendency of woodrats could be used in behavioral tests, employing small metal objects, as stripes or balls of aluminium foil, as motivators (Kaufman and Kaufman, 1984).Of course, the issue is that quite often neurobiological, genetic, or other methods may not be as readily available, or as sophisticated, for such species as hamsters and chinchillas as for the favorites of biomedical research, mice and rats. How can we solve this conundrum? Firstly, we could improve biotechnological methods for the so called &amp;quot;alternative&amp;quot; species. Secondly, we could improve our understanding of the ethology, the natural species-specific behavioral characteristics, of the preferred model organisms, e.g., of mice and rats. Certainly, advances in both of these areas have been made during the past few decades. Regarding the first area, numerous novel techniques may now be equally useable with mice and hamsters (and many other species). The CRISPR/Cas technology is a clear example (Kampmann, 2020). Concerning the second area, there have been research efforts adopting ethological approaches in mouse neurobehavioral genetics, as for instance testing mouse mutants in the wild (Dell&amp;#39;Omo et al., 2000;Vyssotski et al., 2002) or in laboratory environments more closely resembling a natural habitat, like Eco-HAB (Puścian et al., 2016;Winiarski et al., 2022). Notably, an important ethological approach of the new century is testing the animals in their home-cage through automated systems, as IntelliCage (Kiryk et al., 2020), SmartKage (Ho et al., 2022), PhenoMaster (K&amp;#246;nig et al., 2020) and Actual-HCA (Mitchell et al., 2020). These systems have several advantages: a) they allow behavioral phenotyping without human interference and without the consequent handling-related stress; b) the animals are not tested in an external apparatus but in their familiar and well-known housing environment, avoiding possible confounds arising from anxiety; c) data collection is not restricted to a specific moment of the day, but can be performed continuously, 24 hours a day, 7 days a week, allowing a more precise and realistic assessment of behavior; d) animals are tested in a natural social context while living together with other conspecifics. The most recent innovation within this automated behavioral testing approach is connecting home-cages to mazes (Mei et al., 2020;Kohler et al., 2022), granting the experimental subjects free access to the novel test environment. This allows the animals to decide voluntarily when and for how long they explore the maze, similarly to what would happen in nature when rodents decide to leave their burrow for external exploratory excursions.We believe that bringing closer the fields of ethology and neurobehavioral genetics or behavioral neuroscience will be the solution and will lead to cross-fertilization of these fields. It will also lead to animal-friendly testing approaches that will not only be more oriented towards the welfare of the animals involved, but also will provide more reliable and more replicable results for the experimenters.Reproducibility is when we obtain the same results repeatedly by using identical methods (Gerlai, 2019;Kafkafi et al., 2018), whereas replicability is when we reach similar conclusions by adopting different methodologies (Gerlai, 2019;Kafkafi et al., 2018). Minimizing stress of the tested animals is a value in itself from an ethical point of view. However, since stress is a confounding factor that increases variability of experimental outcomes, minimizing stress is also fundamental to achieve methodologically sound scientific research. Why does research that ignores species-specific features lead to increased variability? Why is stress a confounding factor that reduces reproducibility? These are intriguing questions that would deserve specific research. The answer may lay in the fact that stress causes activation of the hypothalamic-pituitary-adrenal (HPA) axis, which in turn alters physiological processes regulating cognition and behavior (Moreira et al., 2016). HPA reactivity depends on genetic, epigenetic and environmental factors (Holmes et al., 2005), which makes it more difficult to predict than instinctive responses. Let us make some overarching theoretical points. Most animal research includes human handling. Human handling is extremely difficult to standardize (Crabbe et al., 1999). Even if handling was perfectly standardized, stress reactivity of the animals would not. Animals experiencing more stress due to the experimental procedures will be more responsive to human handling, which then will lead to elevated error variation in the behavioral test. Furthermore, not knowing the species-specific characteristics of the studied organism, for example, applying inappropriate motivators, forcing the animal to exhibit behavioral responses it would not normally perform, and measuring the behavior under artificial conditions that do not have much to do with the natural environment in which the animal evolved, all can elevate random error, simply because the individuals tested this way may have to find unique solutions to the problems, considerably increasing individual differences in the study (Gerlai &amp;amp; Clayton, 1999a;1999b). To put it in the words of the aforementioned pioneer of experimental behavioral research Willlard Stanton Small, &amp;quot;the experiments must conform to the psycho-biological character of an animal if sane results are to be obtained&amp;quot; (Small, 1901).Animal-friendly tests utilizing species-specific features of the studied organism may not be always available or applicable, but, when they are, they should be employed as a first option, in order to maximize both animal welfare and repeatability of experimental results. When fully animal-friendly tests are not available, then the least stressful available test should be employed. In Table 1 we present a rating scale for behavioral tests based on their impact on animal welfare. This rating is not meant to be final, but rather a starting point to stimulate reflection and discussion on the differential stress impact of behavioral tests. We hope that in future an increasing number of studies will employ tests of class A (animal-friendly) and B (minimally stressful) and that, in accordance with a progressive refinement principle, new animal-friendly tests will be designed to substitute the more stressful alternatives. &amp;#39;Isa, Brambilla and Fasano, 2014 object location test Murai et al., 2007 object exploration test Steinbach, Garza and Ryan, 2016 spontaneous alternation T-maze d &amp;#39;Isa, Comi and Leocani, 2021b continuous alternation Y-maze Detrait et al., 2010 continuous alternation T-maze Gerlai, 1998 spontaneous 8-arm radial maze (no food deprivation, unbaited) Haga, 1995 spontaneous 6-arm radial maze (no food deprivation, unbaited) Alessandri et al., 1994;Opitz, Mothes and Clausing, 1997 spontaneous Dashiell hexagonal maze (no food deprivation, unbaited) Gim&amp;#233;nez-Llort et al., 2007 free access rewarded 8-arm radial maze (no food deprivation, baited) Mei et al., 2020;Kohler et al., 2022 hole-board test d &amp;#39;Isa, Comi and Leocani, 2021a locomotor activity test Visigalli et al., 2010 open-field test (in dim light) McReynolds, Weir and DeFries, 1967;V&amp;#245;ikar and Stanford, 2023 emergence test Par&amp;#233;, Tejani-Butt and Kluczynski, 2001 sociability test in the threechambered apparatus Gu et al., 2018 social versus object preference test in the three-chambered apparatus Lammert et al., 2018 social novelty preference test in the three-chambered apparatus Kaidanovich-Beilin et al., 2011 social recognition test Jacobs et al., 2016 opposite-sex partner preference test in the satellite cages apparatus Linnenbrink and von Merten, 2017 mate choice test in the threechambered apparatus Nomoto et al., 2018;Guarraci and Frohardt, 2019 paced mating sexual behavior test Zipse, Brandling-Bennett and Clark, 2000;Nedergaard, Sanchez and Mellerup, 2004 paced mating-induced conditioned place preference Camacho, Garc&amp;#237;a-Horsman and Paredes, 2009 two-bottle taste preference test Gaillard and Stratford, 2016;Strekalova, 2023 saccharin consumption test Inostroza et al., 2012 voluntary wheel running Goh and Ladiges, 2015 successive alleys test Deacon, 2013a nest-building test Neely et., 2019;Dorninger, Zeitler and Berger, 2020 burrowing test Deacon, 2009 food hoarding test (without food deprivation) Deacon, 2006 marble burying test Angoa-P&amp;#233;rez et al., 2013;Witkin and Smith, 2023 CatWalk gait analysis Crowley, Kataoka and Itaka, 2018;Pitzer, Kurpiers and Eltokhi, 2021 IntelliCage automated homecage testing Vannoni et al., 2014 SmartKage automated homecage testing Ho et al., 2022 Eco-HAB automated home-cage testing Puścian et al., 2016;Winiarski et al., 2022 PhenoMaster automated homecage testing K&amp;#246;nig et al., 2020 Actual-HCA automated homecage testing Mitchell et al., 2020 </w:instrText>
      </w:r>
      <w:r w:rsidR="00AF086A">
        <w:instrText xml:space="preserve"> low psychological stress </w:instrText>
      </w:r>
      <w:r w:rsidR="00AF086A">
        <w:instrText xml:space="preserve"> no food deprivation </w:instrText>
      </w:r>
      <w:r w:rsidR="00AF086A">
        <w:instrText xml:space="preserve"> no water deprivation </w:instrText>
      </w:r>
      <w:r w:rsidR="00AF086A">
        <w:instrText xml:space="preserve"> no forced water immersion </w:instrText>
      </w:r>
      <w:r w:rsidR="00AF086A">
        <w:instrText xml:space="preserve"> no painful stimuli Barnes maze Rosenfeld and Ferguson, 2014 open-field test (in bright light) Seibenhener and Wooten, 2015 light-dark transition test Takao and Miyakawa, 2006 elevated plus maze Walf and Frye, 2007 Rotarod Papale et al., 2017 pole test Zhu et al., 2017 beam walking test Luong et al., 2011 pup retrieval test Lee et al., 2021;Winters et al., 2022 pup-rewarded auditory learning test Besosa et al., 2020 Plucinska et al., 2012;Wrenn et al., 2003 social versus food preference test Reppucci and Veenema, 2020 hyponeophagia test Deacon, 2011 water-rewarded social cooperation test Feng et al., 2021 Shoji et al., 2014;M&amp;#252;ller and Fendt, 2023 multiple-shock passive avoidance Takahashi et al., 2018 Koolhaas et al., 2013 resident-intruder violence test Koolhaas et al., 2013 L </w:instrText>
      </w:r>
      <w:r w:rsidR="00AF086A">
        <w:instrText xml:space="preserve"> lethal tests terminal sleep deprivation Everson, Bergmann and Rechtschaffen, 1989 drowning test Richter, 1957 Table 1 Rating of the impact of behavioral tests on animal welfare A suggested rating scale for behavioral tests in order of severity (from A to L) of the impact on the wellbeing and welfare of laboratory rodents is presented. For each rating class, features are described and a list of example behavioral tests is provided. The scale comprises twelve welfare classes, from A (no negative impact on animal welfare) to L (most severe negative impact).Important Notes:(1) Test impact on animal welfare is species-specific. The suggested rating is specific for crepuscular/nocturnal rodents (as mice, rats and hamsters). For different species of rodents, the ratings may differ. For instance, for the degu (Octodon degus), a diurnal rodent species in which adults show strong preference for the lit compartment in the light-dark transition test (Popović et al., 2009), the Barnes maze would have a rating of A instead of B.(2) This classification of behavioral tests is based on the normal responses expected from wild-type or untreated/unmanipulated control rodents. However, as test-associated stress always derives from the interaction between the test and the experimental manipulations (e.g. mutations induced or drug treatment employed), even behavioral tests that are minimally stressful for untreated wild-types may lead to high distress in manipulated animals. Thus, the experimenter must always consider not only what wild-type control animals will do in the test, but also closely monitor how the mutant/treated animals respond in pilot studies, and revise the experimental protocol or choose alternative tests accordingly.(3) This scale is ordinal, but not linear. We are not assuming equal distances between classes.(4) Due to the degree of suffering inflicted on the animals, the tests reported in category J are considered unethical according to current ethical standards, and nowadays would not be approved by the institutional animal care and use committees (IACUCs), nor would receive legal authorization, in most countries performing scientific research.(5) The rating scale is only a suggested scale, a non-comprehensive working document that is meant to be debated, updated and expanded by the rodent research community.","container-title":"Frontiers in Behavioral Neuroscience","DOI":"10.3389/fnbeh.2022.1090248","ISSN":"1662-5153","journalAbbreviation":"Front. Behav. Neurosci.","language":"English","note":"publisher: Frontiers","source":"Frontiers","title":"Designing animal-friendly behavioral tests for neuroscience research: The importance of an ethological approach","title-short":"Designing animal-friendly behavioral tests for neuroscience research","URL":"https://www.frontiersin.org/journals/behavioral-neuroscience/articles/10.3389/fnbeh.2022.1090248/full","volume":"16","author":[{"family":"Isa","given":"Raffaele","non-dropping-particle":"d'"},{"family":"Gerlai","given":"Robert"}],"accessed":{"date-parts":[["2025",11,19]]},"issued":{"date-parts":[["2023",1,10]]}}}],"schema":"https://github.com/citation-style-language/schema/raw/master/csl-citation.json"} </w:instrText>
      </w:r>
      <w:r w:rsidR="007B62B6">
        <w:fldChar w:fldCharType="separate"/>
      </w:r>
      <w:r w:rsidR="007B62B6" w:rsidRPr="007B62B6">
        <w:rPr>
          <w:rFonts w:cs="Arial"/>
        </w:rPr>
        <w:t>(Cum et al., 2024; d’Isa &amp; Gerlai, 2023)</w:t>
      </w:r>
      <w:r w:rsidR="007B62B6">
        <w:fldChar w:fldCharType="end"/>
      </w:r>
      <w:r w:rsidR="007B62B6">
        <w:t>.</w:t>
      </w:r>
    </w:p>
    <w:p w14:paraId="2CF9D286" w14:textId="77777777" w:rsidR="00F1516F" w:rsidRDefault="007B62B6" w:rsidP="00F1516F">
      <w:r>
        <w:tab/>
        <w:t>Além dessas especificidades</w:t>
      </w:r>
      <w:r w:rsidR="00321CC4">
        <w:t xml:space="preserve"> permeando o </w:t>
      </w:r>
      <w:r w:rsidR="00321CC4" w:rsidRPr="00F1516F">
        <w:t xml:space="preserve">comportamento principal abordado </w:t>
      </w:r>
      <w:r w:rsidR="00892223" w:rsidRPr="00F1516F">
        <w:t>durante a</w:t>
      </w:r>
      <w:r w:rsidR="00321CC4" w:rsidRPr="00F1516F">
        <w:t xml:space="preserve"> dissertação</w:t>
      </w:r>
      <w:r>
        <w:t>, um desafio a mais foi introduzido quando surgiu a necessidade de se aprofundar mais nos mecanismos subjacentes à memória social</w:t>
      </w:r>
      <w:r w:rsidR="00321CC4">
        <w:t>. Tal avanço no desenvolvimento metodológico necessita de uma ferramenta que seja capaz de fornecer dados que sejam congruentes com a tarefa já padronizada,</w:t>
      </w:r>
      <w:r w:rsidR="00892223">
        <w:t xml:space="preserve"> adaptável as formas de análise existentes e que sejam praticáveis. Existem diversas técnicas que são capazes de preencher esses requerimentos, desde imuno-histoquímica, fluorescência, Western Blotting,</w:t>
      </w:r>
      <w:r w:rsidR="0043078A">
        <w:t xml:space="preserve"> manipulações farmacológicas como a utilização de bloqueadores de síntese proteica, drogas excitatórias (muscimol), utilização de animais transgênicos. Porém, respostas ambiciosas requerem técnicas ambiciosas</w:t>
      </w:r>
      <w:r w:rsidR="00F1516F">
        <w:t xml:space="preserve">. </w:t>
      </w:r>
    </w:p>
    <w:p w14:paraId="45BA584F" w14:textId="5BBD16DF" w:rsidR="00F1516F" w:rsidRDefault="00F1516F" w:rsidP="00F1516F">
      <w:pPr>
        <w:ind w:firstLine="720"/>
      </w:pPr>
      <w:r>
        <w:t xml:space="preserve">A </w:t>
      </w:r>
      <w:r>
        <w:t xml:space="preserve">ferramenta escolhida, portanto, foi o miniscope para o imageamento de cálcio. Trata-se de uma plataforma de microscopia de </w:t>
      </w:r>
      <w:proofErr w:type="spellStart"/>
      <w:r>
        <w:t>epifluorescência</w:t>
      </w:r>
      <w:proofErr w:type="spellEnd"/>
      <w:r>
        <w:t xml:space="preserve"> miniaturizada e integrada, pesando menos de 3 gramas, projetada especificamente para o monitoramento da atividade neuronal em animais em comportamento livre </w:t>
      </w:r>
      <w:r w:rsidR="00AF086A">
        <w:fldChar w:fldCharType="begin"/>
      </w:r>
      <w:r w:rsidR="00AF086A">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Ghosh</w:t>
      </w:r>
      <w:proofErr w:type="spellEnd"/>
      <w:r w:rsidR="00AF086A" w:rsidRPr="00AF086A">
        <w:rPr>
          <w:rFonts w:cs="Arial"/>
        </w:rPr>
        <w:t xml:space="preserve"> et al., 2011)</w:t>
      </w:r>
      <w:r w:rsidR="00AF086A">
        <w:fldChar w:fldCharType="end"/>
      </w:r>
      <w:r w:rsidR="00AF086A">
        <w:t xml:space="preserve">. </w:t>
      </w:r>
      <w:r>
        <w:t xml:space="preserve">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AF086A">
        <w:fldChar w:fldCharType="begin"/>
      </w:r>
      <w:r w:rsidR="00AF086A">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Aharoni</w:t>
      </w:r>
      <w:proofErr w:type="spellEnd"/>
      <w:r w:rsidR="00AF086A" w:rsidRPr="00AF086A">
        <w:rPr>
          <w:rFonts w:cs="Arial"/>
        </w:rPr>
        <w:t xml:space="preserve"> et al., 2019)</w:t>
      </w:r>
      <w:r w:rsidR="00AF086A">
        <w:fldChar w:fldCharType="end"/>
      </w:r>
      <w:r w:rsidR="00AF086A">
        <w:t>.</w:t>
      </w:r>
    </w:p>
    <w:p w14:paraId="035CA995" w14:textId="102F225E" w:rsidR="00F1516F" w:rsidRDefault="00F1516F" w:rsidP="00AF086A">
      <w:pPr>
        <w:ind w:firstLine="720"/>
      </w:pPr>
      <w:r>
        <w:lastRenderedPageBreak/>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(UCLA Miniscope). Este dispositivo integra componentes óticos e eletrônicos de precisão incluindo um sensor de imagem CMOS semicondutor, um LED de excitação e um conjunto de filtros e lentes alojados em um corpo fabricado por impressão 3D</w:t>
      </w:r>
      <w:r w:rsidR="00AF086A">
        <w:t xml:space="preserve"> </w:t>
      </w:r>
      <w:r w:rsidR="00AF086A">
        <w:fldChar w:fldCharType="begin"/>
      </w:r>
      <w:r w:rsidR="00AF086A">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Aharoni</w:t>
      </w:r>
      <w:proofErr w:type="spellEnd"/>
      <w:r w:rsidR="00AF086A" w:rsidRPr="00AF086A">
        <w:rPr>
          <w:rFonts w:cs="Arial"/>
        </w:rPr>
        <w:t xml:space="preserve"> et al., 2019)</w:t>
      </w:r>
      <w:r w:rsidR="00AF086A">
        <w:fldChar w:fldCharType="end"/>
      </w:r>
      <w:r w:rsidR="00AF086A">
        <w:t xml:space="preserve">. </w:t>
      </w:r>
      <w:r>
        <w:t>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w:t>
      </w:r>
      <w:r w:rsidR="00AF086A">
        <w:t>óp</w:t>
      </w:r>
      <w:r>
        <w:t xml:space="preserve">tico entre o tecido cerebral e o sensor do microscópio </w:t>
      </w:r>
      <w:r w:rsidR="00AF086A">
        <w:fldChar w:fldCharType="begin"/>
      </w:r>
      <w:r w:rsidR="00AF086A">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Resendez</w:t>
      </w:r>
      <w:proofErr w:type="spellEnd"/>
      <w:r w:rsidR="00AF086A" w:rsidRPr="00AF086A">
        <w:rPr>
          <w:rFonts w:cs="Arial"/>
        </w:rPr>
        <w:t xml:space="preserve"> et al., 2016)</w:t>
      </w:r>
      <w:r w:rsidR="00AF086A">
        <w:fldChar w:fldCharType="end"/>
      </w:r>
      <w:r w:rsidR="00AF086A">
        <w:t>.</w:t>
      </w:r>
    </w:p>
    <w:p w14:paraId="0A73143E" w14:textId="0913E45A" w:rsidR="00F1516F" w:rsidRDefault="00F1516F" w:rsidP="00F1516F">
      <w:pPr>
        <w:ind w:firstLine="720"/>
      </w:pPr>
      <w:r>
        <w:t>Esta abordagem metodológica permite o registro simultâneo da dinâmica de grandes populações neuronais (*ensembles*), possibilitando correlacionar a atividade de centenas de células individuais com eventos comportamentais específicos em tempo real</w:t>
      </w:r>
      <w:r w:rsidR="00AF086A">
        <w:t xml:space="preserve"> </w:t>
      </w:r>
      <w:r w:rsidR="00AF086A">
        <w:fldChar w:fldCharType="begin"/>
      </w:r>
      <w:r w:rsidR="00AF086A">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rsidR="00AF086A">
        <w:fldChar w:fldCharType="separate"/>
      </w:r>
      <w:r w:rsidR="00AF086A" w:rsidRPr="00AF086A">
        <w:rPr>
          <w:rFonts w:cs="Arial"/>
        </w:rPr>
        <w:t>(Cai et al., 2016)</w:t>
      </w:r>
      <w:r w:rsidR="00AF086A">
        <w:fldChar w:fldCharType="end"/>
      </w:r>
      <w:r w:rsidR="00AF086A">
        <w:t xml:space="preserve">. </w:t>
      </w:r>
      <w:r>
        <w:t>A capacidade de rastrear as mesmas células ao longo de dias ou semanas torna essa ferramenta ideal para o estudo da consolidação da memória e do reconhecimento social, superando as limitações temporais das técnicas histológicas estáticas.</w:t>
      </w:r>
    </w:p>
    <w:p w14:paraId="15724CD8" w14:textId="4B4E006C" w:rsidR="007B62B6" w:rsidRDefault="00892223" w:rsidP="00F1516F">
      <w:r>
        <w:t xml:space="preserve"> </w:t>
      </w:r>
    </w:p>
    <w:p w14:paraId="017FA11C" w14:textId="6239C5B4" w:rsidR="0043078A" w:rsidRDefault="0043078A" w:rsidP="0043078A">
      <w:pPr>
        <w:pStyle w:val="Ttulo2"/>
      </w:pPr>
      <w:r>
        <w:rPr>
          <w:caps w:val="0"/>
        </w:rPr>
        <w:t>DESAFIOS NA IMPLANTAÇÃO DA TÉCNICA E SOLUÇÕES</w:t>
      </w:r>
    </w:p>
    <w:p w14:paraId="6ADE1768" w14:textId="77777777" w:rsidR="00C61683" w:rsidRDefault="00AF086A" w:rsidP="00C61683">
      <w:pPr>
        <w:ind w:firstLine="720"/>
      </w:pPr>
      <w:r>
        <w:t xml:space="preserve">A incorporação da técnica de imageamento de cálcio por meio de miniscope ao paradigma de reconhecimento social trouxe uma série de desafios metodológicos que exigiram adaptações estruturais, instrumentais e procedimentais. A natureza </w:t>
      </w:r>
      <w:r w:rsidRPr="00AF086A">
        <w:rPr>
          <w:i/>
          <w:iCs/>
        </w:rPr>
        <w:t>o</w:t>
      </w:r>
      <w:r w:rsidRPr="00AF086A">
        <w:rPr>
          <w:i/>
          <w:iCs/>
        </w:rPr>
        <w:t>pen-</w:t>
      </w:r>
      <w:proofErr w:type="spellStart"/>
      <w:r w:rsidRPr="00AF086A">
        <w:rPr>
          <w:i/>
          <w:iCs/>
        </w:rPr>
        <w:t>sourc</w:t>
      </w:r>
      <w:r w:rsidR="00C61683">
        <w:rPr>
          <w:i/>
          <w:iCs/>
        </w:rPr>
        <w:t>e</w:t>
      </w:r>
      <w:proofErr w:type="spellEnd"/>
      <w:r w:rsidR="00C61683">
        <w:rPr>
          <w:i/>
          <w:iCs/>
        </w:rPr>
        <w:t xml:space="preserve"> </w:t>
      </w:r>
      <w:r>
        <w:t xml:space="preserve">do projeto UCLA Miniscope encoraja tais adaptações, visto que a replicação da técnica em diferentes laboratórios frequentemente esbarra em variações de infraestrutura local e equipamentos </w:t>
      </w:r>
      <w:proofErr w:type="spellStart"/>
      <w:r>
        <w:t>estereotáxicos</w:t>
      </w:r>
      <w:proofErr w:type="spellEnd"/>
      <w:r>
        <w:t xml:space="preserve"> disponíveis</w:t>
      </w:r>
      <w:r>
        <w:t xml:space="preserve">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w:t>
      </w:r>
      <w:r>
        <w:t xml:space="preserve"> </w:t>
      </w:r>
    </w:p>
    <w:p w14:paraId="543A5332" w14:textId="4EDF62CC" w:rsidR="00AF086A" w:rsidRDefault="00AF086A" w:rsidP="00C61683">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5C969914" w14:textId="77777777" w:rsidR="00AF086A" w:rsidRDefault="00AF086A" w:rsidP="00AF086A"/>
    <w:p w14:paraId="29E7C9C9" w14:textId="6534CED0" w:rsidR="0043078A" w:rsidRDefault="00AF086A" w:rsidP="00C61683">
      <w:pPr>
        <w:ind w:firstLine="720"/>
      </w:pPr>
      <w:r>
        <w:lastRenderedPageBreak/>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3C34F039" w14:textId="53C9E951" w:rsidR="0043078A" w:rsidRDefault="0043078A" w:rsidP="0043078A">
      <w:pPr>
        <w:pStyle w:val="Ttulo3"/>
        <w:rPr>
          <w:caps w:val="0"/>
        </w:rPr>
      </w:pPr>
      <w:r>
        <w:rPr>
          <w:caps w:val="0"/>
        </w:rPr>
        <w:t>PREPARAÇÃO PARA A ASPIRAÇÃO TECIDUAL E CRANIOTOMIA</w:t>
      </w:r>
    </w:p>
    <w:p w14:paraId="0408B6B9" w14:textId="77777777" w:rsidR="00C61683" w:rsidRPr="00C61683" w:rsidRDefault="00C61683" w:rsidP="00C61683"/>
    <w:p w14:paraId="3B1B5F16" w14:textId="5D569911" w:rsidR="00C61683" w:rsidRDefault="00C61683" w:rsidP="00C61683">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1FF40794" w14:textId="32715882" w:rsidR="00AF086A" w:rsidRDefault="00C61683" w:rsidP="00C61683">
      <w:pPr>
        <w:ind w:firstLine="720"/>
      </w:pPr>
      <w:r>
        <w:t xml:space="preserve">O dispositivo final incluiu uma agulha de biópsia de 2 mm acoplada a um motor alimentado por bateria de 9 V com um </w:t>
      </w:r>
      <w:proofErr w:type="spellStart"/>
      <w:r>
        <w:t>trimpot</w:t>
      </w:r>
      <w:proofErr w:type="spellEnd"/>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w:t>
      </w:r>
      <w:r>
        <w:t xml:space="preserve">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a preservação da integridade do tecido circundante e a hemostasia durante a exposição da cápsula externa são determinantes para a qualidade do sinal de fluorescência, minimizando </w:t>
      </w:r>
      <w:r>
        <w:t>a o ruído de fundo</w:t>
      </w:r>
      <w:r>
        <w:t xml:space="preserve"> excessiv</w:t>
      </w:r>
      <w:r>
        <w:t xml:space="preserve">o </w:t>
      </w:r>
      <w:r>
        <w:t>e garantindo a clareza óptica necessária para o imageamento</w:t>
      </w:r>
      <w:r>
        <w:t>.</w:t>
      </w:r>
    </w:p>
    <w:p w14:paraId="1D9D0BFF" w14:textId="6C786A60" w:rsidR="0043078A" w:rsidRDefault="00A33243" w:rsidP="001804C9">
      <w:pPr>
        <w:jc w:val="center"/>
      </w:pPr>
      <w:r>
        <w:rPr>
          <w:noProof/>
        </w:rPr>
        <w:lastRenderedPageBreak/>
        <w:t>3</w:t>
      </w:r>
      <w:r w:rsidR="001804C9">
        <w:rPr>
          <w:noProof/>
        </w:rPr>
        <w:drawing>
          <wp:inline distT="0" distB="0" distL="0" distR="0" wp14:anchorId="3D80D677" wp14:editId="12B064E8">
            <wp:extent cx="5251731" cy="5187130"/>
            <wp:effectExtent l="0" t="0" r="6350" b="0"/>
            <wp:docPr id="20801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721"/>
                    <a:stretch/>
                  </pic:blipFill>
                  <pic:spPr bwMode="auto">
                    <a:xfrm>
                      <a:off x="0" y="0"/>
                      <a:ext cx="5257432" cy="5192760"/>
                    </a:xfrm>
                    <a:prstGeom prst="rect">
                      <a:avLst/>
                    </a:prstGeom>
                    <a:noFill/>
                    <a:ln>
                      <a:noFill/>
                    </a:ln>
                    <a:extLst>
                      <a:ext uri="{53640926-AAD7-44D8-BBD7-CCE9431645EC}">
                        <a14:shadowObscured xmlns:a14="http://schemas.microsoft.com/office/drawing/2010/main"/>
                      </a:ext>
                    </a:extLst>
                  </pic:spPr>
                </pic:pic>
              </a:graphicData>
            </a:graphic>
          </wp:inline>
        </w:drawing>
      </w:r>
    </w:p>
    <w:p w14:paraId="2CE1F627" w14:textId="11CA1147" w:rsidR="0043078A" w:rsidRDefault="0043078A" w:rsidP="0043078A">
      <w:pPr>
        <w:pStyle w:val="Ttulo3"/>
        <w:rPr>
          <w:caps w:val="0"/>
        </w:rPr>
      </w:pPr>
      <w:r>
        <w:rPr>
          <w:caps w:val="0"/>
        </w:rPr>
        <w:t>INSERÇÃO DA LENTE GRIN</w:t>
      </w:r>
    </w:p>
    <w:p w14:paraId="10059235" w14:textId="77777777" w:rsidR="00C61683" w:rsidRPr="00C61683" w:rsidRDefault="00C61683" w:rsidP="00C61683"/>
    <w:p w14:paraId="2D068073" w14:textId="1BEFFEAA" w:rsidR="00C61683" w:rsidRDefault="00C61683" w:rsidP="00C61683">
      <w:pPr>
        <w:ind w:firstLine="720"/>
      </w:pPr>
      <w:r>
        <w:t xml:space="preserve">Superada a craniotomia, o segundo desafio foi inserir a lente GRIN nas coordenadas </w:t>
      </w:r>
      <w:proofErr w:type="spellStart"/>
      <w:r>
        <w:t>estereotáxicas</w:t>
      </w:r>
      <w:proofErr w:type="spellEnd"/>
      <w:r>
        <w:t xml:space="preserve"> exatas e de maneira estável. Os primeiros protótipos de suporte, feitos com tubos plásticos, revelaram limitações principalmente relacionadas à estabilidade e precisão dimensional. Em resposta, desenvolveu-se um suporte impresso em PLA; contudo, a falta de precisão da impressora de filamento impossibilitou a fabricação de orifícios compatíveis com o diâmetro da lente.</w:t>
      </w:r>
    </w:p>
    <w:p w14:paraId="247447B7" w14:textId="3D07F567" w:rsidR="00C61683" w:rsidRDefault="00C61683" w:rsidP="00C6168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w:t>
      </w:r>
      <w:r>
        <w:lastRenderedPageBreak/>
        <w:t xml:space="preserve">para o alinhamento das lentes de Índice de Gradiente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w:t>
      </w:r>
      <w:proofErr w:type="spellStart"/>
      <w:r w:rsidRPr="00C61683">
        <w:rPr>
          <w:rFonts w:cs="Arial"/>
        </w:rPr>
        <w:t>Ghosh</w:t>
      </w:r>
      <w:proofErr w:type="spellEnd"/>
      <w:r w:rsidRPr="00C61683">
        <w:rPr>
          <w:rFonts w:cs="Arial"/>
        </w:rPr>
        <w:t xml:space="preserve"> et al., 2011)</w:t>
      </w:r>
      <w:r>
        <w:fldChar w:fldCharType="end"/>
      </w:r>
      <w:r>
        <w:t>.</w:t>
      </w:r>
    </w:p>
    <w:p w14:paraId="5ABED57D" w14:textId="2845AF9F" w:rsidR="00C61683" w:rsidRDefault="00C61683" w:rsidP="00C61683">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w:t>
      </w:r>
      <w:r>
        <w:t>A precisão do suporte impresso também funcionou como guia adicional de alinhamento estereotáxico, aumentando a confiabilidade da inserção.</w:t>
      </w:r>
    </w:p>
    <w:p w14:paraId="36D4839E" w14:textId="77777777" w:rsidR="00C61683" w:rsidRDefault="00C61683" w:rsidP="00C61683"/>
    <w:p w14:paraId="717AF485" w14:textId="66110AB4" w:rsidR="0043078A" w:rsidRDefault="001804C9" w:rsidP="00C61683">
      <w:r>
        <w:rPr>
          <w:noProof/>
        </w:rPr>
        <w:drawing>
          <wp:inline distT="0" distB="0" distL="0" distR="0" wp14:anchorId="4887142C" wp14:editId="2F7063DD">
            <wp:extent cx="5943600" cy="4502020"/>
            <wp:effectExtent l="0" t="0" r="0" b="0"/>
            <wp:docPr id="232407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02020"/>
                    </a:xfrm>
                    <a:prstGeom prst="rect">
                      <a:avLst/>
                    </a:prstGeom>
                    <a:noFill/>
                    <a:ln>
                      <a:noFill/>
                    </a:ln>
                  </pic:spPr>
                </pic:pic>
              </a:graphicData>
            </a:graphic>
          </wp:inline>
        </w:drawing>
      </w:r>
    </w:p>
    <w:p w14:paraId="15038C74" w14:textId="2E07BFC7" w:rsidR="0043078A" w:rsidRDefault="0043078A" w:rsidP="0043078A">
      <w:pPr>
        <w:pStyle w:val="Ttulo3"/>
      </w:pPr>
      <w:r>
        <w:rPr>
          <w:caps w:val="0"/>
        </w:rPr>
        <w:lastRenderedPageBreak/>
        <w:t>DESENVOLVIMENTO DE SUPORTES AUXILIARES PARA ESTABILIZAÇÃO DA LENTE NO ESTEREOTÁXICO</w:t>
      </w:r>
    </w:p>
    <w:p w14:paraId="442FF49D" w14:textId="77777777" w:rsidR="0043078A" w:rsidRDefault="0043078A" w:rsidP="0043078A">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775E64B3" w14:textId="7EC806E5" w:rsidR="0043078A" w:rsidRDefault="0043078A" w:rsidP="0043078A">
      <w:pPr>
        <w:ind w:firstLine="720"/>
      </w:pPr>
      <w:r>
        <w:t>Essa solução permitiu reduzir o espaço ocupado no campo cirúrgico e garantiu firmeza durante as manipulações mais delicadas da cirurgia, aumentando a precisão e diminuindo a variabilidade entre procedimentos.</w:t>
      </w:r>
    </w:p>
    <w:p w14:paraId="27D081E0" w14:textId="243E0D99" w:rsidR="0043078A" w:rsidRPr="0043078A" w:rsidRDefault="001804C9" w:rsidP="001804C9">
      <w:pPr>
        <w:jc w:val="center"/>
      </w:pPr>
      <w:r>
        <w:rPr>
          <w:noProof/>
        </w:rPr>
        <w:lastRenderedPageBreak/>
        <w:drawing>
          <wp:inline distT="0" distB="0" distL="0" distR="0" wp14:anchorId="7B9C6D76" wp14:editId="3B2041A0">
            <wp:extent cx="4159250" cy="6336064"/>
            <wp:effectExtent l="0" t="0" r="0" b="7620"/>
            <wp:docPr id="24879586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5260"/>
                    <a:stretch/>
                  </pic:blipFill>
                  <pic:spPr bwMode="auto">
                    <a:xfrm>
                      <a:off x="0" y="0"/>
                      <a:ext cx="4159250" cy="6336064"/>
                    </a:xfrm>
                    <a:prstGeom prst="rect">
                      <a:avLst/>
                    </a:prstGeom>
                    <a:noFill/>
                    <a:ln>
                      <a:noFill/>
                    </a:ln>
                    <a:extLst>
                      <a:ext uri="{53640926-AAD7-44D8-BBD7-CCE9431645EC}">
                        <a14:shadowObscured xmlns:a14="http://schemas.microsoft.com/office/drawing/2010/main"/>
                      </a:ext>
                    </a:extLst>
                  </pic:spPr>
                </pic:pic>
              </a:graphicData>
            </a:graphic>
          </wp:inline>
        </w:drawing>
      </w:r>
    </w:p>
    <w:sectPr w:rsidR="0043078A" w:rsidRPr="0043078A" w:rsidSect="005E4CC1">
      <w:headerReference w:type="first" r:id="rId16"/>
      <w:foot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423990" w14:textId="77777777" w:rsidR="00D13DC1" w:rsidRDefault="00D13DC1" w:rsidP="005E4CC1">
      <w:pPr>
        <w:spacing w:line="240" w:lineRule="auto"/>
      </w:pPr>
      <w:r>
        <w:separator/>
      </w:r>
    </w:p>
  </w:endnote>
  <w:endnote w:type="continuationSeparator" w:id="0">
    <w:p w14:paraId="7F15BD38" w14:textId="77777777" w:rsidR="00D13DC1" w:rsidRDefault="00D13DC1"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76D071" w14:textId="77777777" w:rsidR="00D13DC1" w:rsidRDefault="00D13DC1" w:rsidP="005E4CC1">
      <w:pPr>
        <w:spacing w:line="240" w:lineRule="auto"/>
      </w:pPr>
      <w:r>
        <w:separator/>
      </w:r>
    </w:p>
  </w:footnote>
  <w:footnote w:type="continuationSeparator" w:id="0">
    <w:p w14:paraId="3C840940" w14:textId="77777777" w:rsidR="00D13DC1" w:rsidRDefault="00D13DC1"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4F1C6" w14:textId="77777777" w:rsidR="005E4CC1" w:rsidRDefault="005E4CC1" w:rsidP="005E4CC1">
    <w:pPr>
      <w:widowControl w:val="0"/>
      <w:spacing w:line="278" w:lineRule="auto"/>
      <w:contextualSpacing/>
      <w:jc w:val="center"/>
    </w:pPr>
    <w:r>
      <w:t xml:space="preserve">UNIVERSIDADE FEDERAL DE MINAS GERAIS </w:t>
    </w:r>
  </w:p>
  <w:p w14:paraId="00DDBCFE" w14:textId="410B7359" w:rsidR="005E4CC1" w:rsidRDefault="005E4CC1" w:rsidP="005E4CC1">
    <w:pPr>
      <w:widowControl w:val="0"/>
      <w:spacing w:line="278" w:lineRule="auto"/>
      <w:contextualSpacing/>
      <w:jc w:val="center"/>
    </w:pPr>
    <w:r>
      <w:t>INSTITUTO DE CIÊNCIAS BIOLÓGICAS DEPARTAMENTO DE FISIOLOGIA E BIOFÍSICA</w:t>
    </w:r>
  </w:p>
  <w:p w14:paraId="2AC92001" w14:textId="77777777" w:rsidR="005E4CC1" w:rsidRDefault="005E4CC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30E25"/>
    <w:rsid w:val="000325E6"/>
    <w:rsid w:val="00035090"/>
    <w:rsid w:val="00042AF3"/>
    <w:rsid w:val="0006726C"/>
    <w:rsid w:val="000B63E8"/>
    <w:rsid w:val="000C7CC2"/>
    <w:rsid w:val="001023CC"/>
    <w:rsid w:val="00166C99"/>
    <w:rsid w:val="001804C9"/>
    <w:rsid w:val="0018726E"/>
    <w:rsid w:val="001B2C3E"/>
    <w:rsid w:val="001C00B4"/>
    <w:rsid w:val="001C260B"/>
    <w:rsid w:val="002154EB"/>
    <w:rsid w:val="002579F7"/>
    <w:rsid w:val="00260BB1"/>
    <w:rsid w:val="002A5923"/>
    <w:rsid w:val="002F6043"/>
    <w:rsid w:val="00310B66"/>
    <w:rsid w:val="00321CC4"/>
    <w:rsid w:val="00351B0C"/>
    <w:rsid w:val="00351C49"/>
    <w:rsid w:val="003A4D7D"/>
    <w:rsid w:val="003C219E"/>
    <w:rsid w:val="00424DA9"/>
    <w:rsid w:val="0043078A"/>
    <w:rsid w:val="00446F78"/>
    <w:rsid w:val="00457A3D"/>
    <w:rsid w:val="00462D8B"/>
    <w:rsid w:val="00465C19"/>
    <w:rsid w:val="004734E5"/>
    <w:rsid w:val="00475149"/>
    <w:rsid w:val="004C7A39"/>
    <w:rsid w:val="004E5005"/>
    <w:rsid w:val="00505D34"/>
    <w:rsid w:val="0053218F"/>
    <w:rsid w:val="0056773A"/>
    <w:rsid w:val="00572601"/>
    <w:rsid w:val="00573678"/>
    <w:rsid w:val="00586FB8"/>
    <w:rsid w:val="00597A3E"/>
    <w:rsid w:val="005E4CC1"/>
    <w:rsid w:val="006036AA"/>
    <w:rsid w:val="006057BE"/>
    <w:rsid w:val="00620071"/>
    <w:rsid w:val="00627488"/>
    <w:rsid w:val="0068033D"/>
    <w:rsid w:val="00682159"/>
    <w:rsid w:val="0069643E"/>
    <w:rsid w:val="007014F4"/>
    <w:rsid w:val="00704B65"/>
    <w:rsid w:val="00712903"/>
    <w:rsid w:val="00742421"/>
    <w:rsid w:val="0079009F"/>
    <w:rsid w:val="007B62B6"/>
    <w:rsid w:val="007F1860"/>
    <w:rsid w:val="007F237D"/>
    <w:rsid w:val="00832D58"/>
    <w:rsid w:val="00842CE4"/>
    <w:rsid w:val="00892223"/>
    <w:rsid w:val="008948BA"/>
    <w:rsid w:val="008A5BC3"/>
    <w:rsid w:val="008C05D2"/>
    <w:rsid w:val="008C4F82"/>
    <w:rsid w:val="008D187E"/>
    <w:rsid w:val="008F58F3"/>
    <w:rsid w:val="00955D8F"/>
    <w:rsid w:val="0096274D"/>
    <w:rsid w:val="00A33243"/>
    <w:rsid w:val="00A34188"/>
    <w:rsid w:val="00A62367"/>
    <w:rsid w:val="00AF086A"/>
    <w:rsid w:val="00AF4CFC"/>
    <w:rsid w:val="00B203D9"/>
    <w:rsid w:val="00B45A02"/>
    <w:rsid w:val="00B56735"/>
    <w:rsid w:val="00B96AF0"/>
    <w:rsid w:val="00BA3825"/>
    <w:rsid w:val="00BC11B2"/>
    <w:rsid w:val="00BF12AF"/>
    <w:rsid w:val="00C4787C"/>
    <w:rsid w:val="00C61683"/>
    <w:rsid w:val="00C65393"/>
    <w:rsid w:val="00C914E6"/>
    <w:rsid w:val="00C96804"/>
    <w:rsid w:val="00CA6B30"/>
    <w:rsid w:val="00CD5A46"/>
    <w:rsid w:val="00D031D3"/>
    <w:rsid w:val="00D13DC1"/>
    <w:rsid w:val="00D5697F"/>
    <w:rsid w:val="00DC18F6"/>
    <w:rsid w:val="00DE7DB5"/>
    <w:rsid w:val="00E050AE"/>
    <w:rsid w:val="00E83B86"/>
    <w:rsid w:val="00E86144"/>
    <w:rsid w:val="00F1516F"/>
    <w:rsid w:val="00FA1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43</Pages>
  <Words>31675</Words>
  <Characters>171046</Characters>
  <Application>Microsoft Office Word</Application>
  <DocSecurity>0</DocSecurity>
  <Lines>1425</Lines>
  <Paragraphs>404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202317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2</cp:revision>
  <cp:lastPrinted>2025-11-19T18:35:00Z</cp:lastPrinted>
  <dcterms:created xsi:type="dcterms:W3CDTF">2025-12-09T16:19:00Z</dcterms:created>
  <dcterms:modified xsi:type="dcterms:W3CDTF">2025-12-09T16:19:00Z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